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6DE2" w:rsidRPr="003248DC" w:rsidRDefault="00376DE2" w:rsidP="00376DE2">
      <w:pPr>
        <w:pStyle w:val="3GPPHeader"/>
        <w:spacing w:after="0"/>
        <w:rPr>
          <w:rFonts w:cs="Arial"/>
          <w:sz w:val="22"/>
          <w:lang w:val="en-US"/>
        </w:rPr>
      </w:pPr>
      <w:r w:rsidRPr="003248DC">
        <w:rPr>
          <w:rFonts w:cs="Arial"/>
          <w:sz w:val="22"/>
          <w:lang w:val="en-US"/>
        </w:rPr>
        <w:t>3GPP TSG RAN WG2</w:t>
      </w:r>
      <w:r w:rsidR="001221A0" w:rsidRPr="003248DC">
        <w:rPr>
          <w:rFonts w:cs="Arial"/>
          <w:sz w:val="22"/>
          <w:lang w:val="en-US"/>
        </w:rPr>
        <w:t xml:space="preserve"> #93</w:t>
      </w:r>
      <w:r w:rsidR="003248DC" w:rsidRPr="003248DC">
        <w:rPr>
          <w:rFonts w:cs="Arial"/>
          <w:sz w:val="22"/>
          <w:lang w:val="en-US"/>
        </w:rPr>
        <w:t>bis</w:t>
      </w:r>
      <w:r w:rsidRPr="003248DC">
        <w:rPr>
          <w:rFonts w:cs="Arial"/>
          <w:sz w:val="22"/>
          <w:lang w:val="en-US"/>
        </w:rPr>
        <w:tab/>
        <w:t xml:space="preserve"> </w:t>
      </w:r>
      <w:r w:rsidR="0051628F" w:rsidRPr="00287915">
        <w:rPr>
          <w:rFonts w:cs="Arial"/>
          <w:sz w:val="22"/>
          <w:lang w:val="en-US"/>
        </w:rPr>
        <w:t>R2-16</w:t>
      </w:r>
      <w:r w:rsidR="00287915" w:rsidRPr="00287915">
        <w:rPr>
          <w:rFonts w:cs="Arial"/>
          <w:sz w:val="22"/>
          <w:lang w:val="en-US"/>
        </w:rPr>
        <w:t>2770</w:t>
      </w:r>
    </w:p>
    <w:p w:rsidR="003248DC" w:rsidRDefault="003248DC" w:rsidP="00376DE2">
      <w:pPr>
        <w:pStyle w:val="3GPPHeader"/>
        <w:spacing w:after="0"/>
        <w:rPr>
          <w:rFonts w:cs="Arial"/>
          <w:sz w:val="22"/>
          <w:lang w:val="sv-SE"/>
        </w:rPr>
      </w:pPr>
      <w:r w:rsidRPr="003248DC">
        <w:rPr>
          <w:rFonts w:cs="Arial"/>
          <w:sz w:val="22"/>
          <w:lang w:val="sv-SE"/>
        </w:rPr>
        <w:t>Dubrovnik, Croatia, 11 – 15 April 2016</w:t>
      </w:r>
    </w:p>
    <w:p w:rsidR="00376DE2" w:rsidRPr="0076335C" w:rsidRDefault="00376DE2" w:rsidP="00376DE2">
      <w:pPr>
        <w:pStyle w:val="3GPPHeader"/>
        <w:spacing w:after="0"/>
        <w:rPr>
          <w:rFonts w:cs="Arial"/>
          <w:sz w:val="22"/>
          <w:lang w:val="sv-SE"/>
        </w:rPr>
      </w:pPr>
      <w:r w:rsidRPr="0076335C">
        <w:rPr>
          <w:rFonts w:cs="Arial"/>
          <w:sz w:val="22"/>
          <w:lang w:val="sv-SE"/>
        </w:rPr>
        <w:tab/>
      </w:r>
    </w:p>
    <w:p w:rsidR="00376DE2" w:rsidRPr="00E63464" w:rsidRDefault="00376DE2" w:rsidP="00376DE2">
      <w:pPr>
        <w:pStyle w:val="3GPPHeader"/>
        <w:spacing w:after="120"/>
        <w:rPr>
          <w:rFonts w:cs="Arial"/>
          <w:b w:val="0"/>
          <w:sz w:val="22"/>
          <w:lang w:val="sv-SE"/>
        </w:rPr>
      </w:pPr>
      <w:r w:rsidRPr="00287915">
        <w:rPr>
          <w:rFonts w:cs="Arial"/>
          <w:sz w:val="22"/>
          <w:lang w:val="sv-SE"/>
        </w:rPr>
        <w:t>Agenda Item:</w:t>
      </w:r>
      <w:r w:rsidRPr="00287915">
        <w:rPr>
          <w:rFonts w:cs="Arial"/>
          <w:sz w:val="22"/>
          <w:lang w:val="sv-SE"/>
        </w:rPr>
        <w:tab/>
      </w:r>
      <w:r w:rsidR="00E63464">
        <w:rPr>
          <w:rFonts w:cs="Arial"/>
          <w:sz w:val="22"/>
          <w:lang w:val="sv-SE"/>
        </w:rPr>
        <w:t>7.14.2.2</w:t>
      </w:r>
    </w:p>
    <w:p w:rsidR="00376DE2" w:rsidRPr="00096A16" w:rsidRDefault="00376DE2" w:rsidP="00376DE2">
      <w:pPr>
        <w:pStyle w:val="3GPPHeader"/>
        <w:spacing w:after="120"/>
        <w:rPr>
          <w:rFonts w:cs="Arial"/>
          <w:sz w:val="22"/>
          <w:lang w:val="en-US"/>
        </w:rPr>
      </w:pPr>
      <w:r w:rsidRPr="00096A16">
        <w:rPr>
          <w:rFonts w:cs="Arial"/>
          <w:sz w:val="22"/>
          <w:lang w:val="en-US"/>
        </w:rPr>
        <w:t xml:space="preserve">Source: </w:t>
      </w:r>
      <w:r w:rsidRPr="00096A16">
        <w:rPr>
          <w:rFonts w:cs="Arial"/>
          <w:sz w:val="22"/>
          <w:lang w:val="en-US"/>
        </w:rPr>
        <w:tab/>
      </w:r>
      <w:r w:rsidRPr="00096A16">
        <w:rPr>
          <w:rFonts w:cs="Arial"/>
          <w:bCs/>
          <w:sz w:val="22"/>
          <w:lang w:val="en-US"/>
        </w:rPr>
        <w:t>Ericsson</w:t>
      </w:r>
    </w:p>
    <w:p w:rsidR="00376DE2" w:rsidRPr="00096A16" w:rsidRDefault="00376DE2" w:rsidP="00376DE2">
      <w:pPr>
        <w:pStyle w:val="3GPPHeader"/>
        <w:spacing w:after="120"/>
        <w:rPr>
          <w:rFonts w:cs="Arial"/>
          <w:bCs/>
          <w:sz w:val="22"/>
        </w:rPr>
      </w:pPr>
      <w:r w:rsidRPr="00096A16">
        <w:rPr>
          <w:rFonts w:cs="Arial"/>
          <w:sz w:val="22"/>
          <w:lang w:val="en-US"/>
        </w:rPr>
        <w:t xml:space="preserve">Title:  </w:t>
      </w:r>
      <w:r w:rsidRPr="00096A16">
        <w:rPr>
          <w:rFonts w:cs="Arial"/>
          <w:sz w:val="22"/>
          <w:lang w:val="en-US"/>
        </w:rPr>
        <w:tab/>
      </w:r>
      <w:r w:rsidR="00BD6FF1" w:rsidRPr="00BD6FF1">
        <w:rPr>
          <w:rFonts w:cs="Arial"/>
          <w:sz w:val="22"/>
          <w:lang w:val="en-US"/>
        </w:rPr>
        <w:t>System Information Update for NB-IoT</w:t>
      </w:r>
    </w:p>
    <w:p w:rsidR="00E90E49" w:rsidRPr="00376DE2" w:rsidRDefault="00376DE2" w:rsidP="00376DE2">
      <w:pPr>
        <w:pStyle w:val="3GPPHeader"/>
        <w:rPr>
          <w:rFonts w:cs="Arial"/>
          <w:bCs/>
          <w:sz w:val="22"/>
          <w:lang w:val="de-DE"/>
        </w:rPr>
      </w:pPr>
      <w:r w:rsidRPr="00096A16">
        <w:rPr>
          <w:rFonts w:cs="Arial"/>
          <w:sz w:val="22"/>
          <w:lang w:val="de-DE"/>
        </w:rPr>
        <w:t>Document for:</w:t>
      </w:r>
      <w:r w:rsidRPr="00096A16">
        <w:rPr>
          <w:rFonts w:cs="Arial"/>
          <w:sz w:val="22"/>
          <w:lang w:val="de-DE"/>
        </w:rPr>
        <w:tab/>
      </w:r>
      <w:r>
        <w:rPr>
          <w:rFonts w:cs="Arial"/>
          <w:bCs/>
          <w:sz w:val="22"/>
          <w:lang w:val="de-DE"/>
        </w:rPr>
        <w:t>Discussion and Decision</w:t>
      </w:r>
    </w:p>
    <w:p w:rsidR="00E90E49" w:rsidRPr="00EA5378" w:rsidRDefault="00E90E49" w:rsidP="00CE0424">
      <w:pPr>
        <w:pStyle w:val="Heading1"/>
        <w:rPr>
          <w:lang w:val="en-US"/>
        </w:rPr>
      </w:pPr>
      <w:r w:rsidRPr="00EA5378">
        <w:rPr>
          <w:lang w:val="en-US"/>
        </w:rPr>
        <w:t>Introduction</w:t>
      </w:r>
    </w:p>
    <w:p w:rsidR="00783F54" w:rsidRDefault="00783F54" w:rsidP="00783F54">
      <w:r>
        <w:t>In RAN2#91bis, email discussions rel</w:t>
      </w:r>
      <w:r w:rsidR="00DC743A">
        <w:t xml:space="preserve">ated to system information, </w:t>
      </w:r>
      <w:r>
        <w:t>RAN2#92</w:t>
      </w:r>
      <w:r w:rsidR="00B34953">
        <w:t>, RAN2#93</w:t>
      </w:r>
      <w:r>
        <w:t xml:space="preserve">, </w:t>
      </w:r>
      <w:r w:rsidR="00DC743A">
        <w:t xml:space="preserve">and RAN1#84 email discussions </w:t>
      </w:r>
      <w:r>
        <w:t>the following agreements were made for handlin</w:t>
      </w:r>
      <w:r w:rsidR="003D43A7">
        <w:t>g of system information in NB-Io</w:t>
      </w:r>
      <w:r>
        <w:t xml:space="preserve">T. </w:t>
      </w:r>
    </w:p>
    <w:p w:rsidR="00783F54" w:rsidRPr="00523702" w:rsidRDefault="00783F54" w:rsidP="00783F54">
      <w:pPr>
        <w:pStyle w:val="Agreement"/>
        <w:tabs>
          <w:tab w:val="clear" w:pos="1530"/>
          <w:tab w:val="num" w:pos="360"/>
        </w:tabs>
        <w:spacing w:line="276" w:lineRule="auto"/>
        <w:ind w:left="360"/>
        <w:rPr>
          <w:lang w:val="en-US"/>
        </w:rPr>
      </w:pPr>
      <w:r w:rsidRPr="00DE2D7A">
        <w:rPr>
          <w:lang w:val="en-US"/>
        </w:rPr>
        <w:t xml:space="preserve">LTE, including eMTC, is used as a starting point for the analysis, for SI. </w:t>
      </w:r>
      <w:r w:rsidRPr="00523702">
        <w:rPr>
          <w:lang w:val="en-US"/>
        </w:rPr>
        <w:t xml:space="preserve">Enhancements will be considered.  </w:t>
      </w:r>
    </w:p>
    <w:p w:rsidR="00783F54" w:rsidRPr="008D6160" w:rsidRDefault="00783F54" w:rsidP="00783F54">
      <w:pPr>
        <w:pStyle w:val="Agreement"/>
        <w:tabs>
          <w:tab w:val="clear" w:pos="1530"/>
          <w:tab w:val="num" w:pos="360"/>
        </w:tabs>
        <w:spacing w:line="276" w:lineRule="auto"/>
        <w:ind w:left="360"/>
        <w:rPr>
          <w:lang w:val="en-US"/>
        </w:rPr>
      </w:pPr>
      <w:r w:rsidRPr="006A1C9A">
        <w:rPr>
          <w:rFonts w:hint="eastAsia"/>
          <w:lang w:val="en-US"/>
        </w:rPr>
        <w:t>We assume that t</w:t>
      </w:r>
      <w:r w:rsidRPr="006A1C9A">
        <w:rPr>
          <w:lang w:val="en-US"/>
        </w:rPr>
        <w:t xml:space="preserve">he SI message concept from LTE </w:t>
      </w:r>
      <w:r w:rsidRPr="006A1C9A">
        <w:rPr>
          <w:rFonts w:hint="eastAsia"/>
          <w:lang w:val="en-US"/>
        </w:rPr>
        <w:t>is</w:t>
      </w:r>
      <w:r w:rsidRPr="006A1C9A">
        <w:rPr>
          <w:lang w:val="en-US"/>
        </w:rPr>
        <w:t xml:space="preserve"> applied also in NB-</w:t>
      </w:r>
      <w:r w:rsidRPr="006A1C9A">
        <w:rPr>
          <w:rFonts w:hint="eastAsia"/>
          <w:lang w:val="en-US"/>
        </w:rPr>
        <w:t xml:space="preserve">IOT. </w:t>
      </w:r>
      <w:r w:rsidRPr="008D6160">
        <w:rPr>
          <w:rFonts w:hint="eastAsia"/>
          <w:lang w:val="en-US"/>
        </w:rPr>
        <w:t xml:space="preserve">This can be revisited. </w:t>
      </w:r>
    </w:p>
    <w:p w:rsidR="00783F54" w:rsidRPr="008D6160" w:rsidRDefault="00783F54" w:rsidP="00783F54">
      <w:pPr>
        <w:pStyle w:val="Agreement"/>
        <w:tabs>
          <w:tab w:val="clear" w:pos="1530"/>
          <w:tab w:val="num" w:pos="360"/>
        </w:tabs>
        <w:spacing w:line="276" w:lineRule="auto"/>
        <w:ind w:left="360"/>
      </w:pPr>
      <w:r w:rsidRPr="008D6160">
        <w:rPr>
          <w:lang w:val="en-US"/>
        </w:rPr>
        <w:t xml:space="preserve">Different SIBs can be scheduled with different periodicity. </w:t>
      </w:r>
    </w:p>
    <w:p w:rsidR="00783F54" w:rsidRPr="008D6160" w:rsidRDefault="00783F54" w:rsidP="00783F54">
      <w:pPr>
        <w:pStyle w:val="Agreement"/>
        <w:tabs>
          <w:tab w:val="clear" w:pos="1530"/>
          <w:tab w:val="num" w:pos="360"/>
        </w:tabs>
        <w:spacing w:line="276" w:lineRule="auto"/>
        <w:ind w:left="360"/>
      </w:pPr>
      <w:r w:rsidRPr="008D6160">
        <w:rPr>
          <w:lang w:val="en-US"/>
        </w:rPr>
        <w:t xml:space="preserve">The periodicity of SIB1 can be fixed while periodicity of other SIBs can be indicated in SIB1. </w:t>
      </w:r>
    </w:p>
    <w:p w:rsidR="00B34953" w:rsidRDefault="00783F54" w:rsidP="00B34953">
      <w:pPr>
        <w:pStyle w:val="Agreement"/>
        <w:tabs>
          <w:tab w:val="clear" w:pos="1530"/>
          <w:tab w:val="num" w:pos="360"/>
        </w:tabs>
        <w:spacing w:line="276" w:lineRule="auto"/>
        <w:ind w:left="360"/>
        <w:rPr>
          <w:lang w:val="en-US" w:eastAsia="zh-TW"/>
        </w:rPr>
      </w:pPr>
      <w:r w:rsidRPr="00DC743A">
        <w:rPr>
          <w:rFonts w:hint="eastAsia"/>
          <w:lang w:val="en-US" w:eastAsia="zh-TW"/>
        </w:rPr>
        <w:t>We should</w:t>
      </w:r>
      <w:r w:rsidRPr="00DC743A">
        <w:rPr>
          <w:lang w:val="en-US" w:eastAsia="zh-TW"/>
        </w:rPr>
        <w:t xml:space="preserve"> define the duration over which the content of NB-IOT SIB1 cannot be changed; details FFS pending RAN1 progress</w:t>
      </w:r>
    </w:p>
    <w:p w:rsidR="00B34953" w:rsidRDefault="00B34953" w:rsidP="00B34953">
      <w:pPr>
        <w:pStyle w:val="Agreement"/>
        <w:numPr>
          <w:ilvl w:val="0"/>
          <w:numId w:val="0"/>
        </w:numPr>
        <w:spacing w:line="276" w:lineRule="auto"/>
        <w:ind w:left="360"/>
        <w:rPr>
          <w:lang w:val="en-US" w:eastAsia="zh-TW"/>
        </w:rPr>
      </w:pPr>
    </w:p>
    <w:p w:rsidR="00151403" w:rsidRDefault="00B34953" w:rsidP="00151403">
      <w:pPr>
        <w:pStyle w:val="Agreement"/>
        <w:tabs>
          <w:tab w:val="clear" w:pos="1530"/>
          <w:tab w:val="num" w:pos="360"/>
        </w:tabs>
        <w:spacing w:line="276" w:lineRule="auto"/>
        <w:ind w:left="360"/>
        <w:rPr>
          <w:bCs/>
          <w:lang w:eastAsia="zh-TW"/>
        </w:rPr>
      </w:pPr>
      <w:r w:rsidRPr="00B34953">
        <w:rPr>
          <w:bCs/>
          <w:lang w:eastAsia="zh-TW"/>
        </w:rPr>
        <w:t>We assume that H-SFN is sent in SIB1. FFS if some part need to be sent in MIB</w:t>
      </w:r>
    </w:p>
    <w:p w:rsidR="00624802" w:rsidRDefault="000021C2" w:rsidP="00624802">
      <w:pPr>
        <w:pStyle w:val="Agreement"/>
        <w:tabs>
          <w:tab w:val="clear" w:pos="1530"/>
          <w:tab w:val="num" w:pos="360"/>
        </w:tabs>
        <w:spacing w:line="276" w:lineRule="auto"/>
        <w:ind w:left="360"/>
        <w:rPr>
          <w:rFonts w:eastAsia="Times New Roman"/>
          <w:bCs/>
          <w:lang w:eastAsia="zh-TW"/>
        </w:rPr>
      </w:pPr>
      <w:proofErr w:type="gramStart"/>
      <w:r w:rsidRPr="00151403">
        <w:rPr>
          <w:rFonts w:eastAsia="Times New Roman"/>
          <w:bCs/>
          <w:lang w:eastAsia="zh-TW"/>
        </w:rPr>
        <w:t>Update of H-SFN do</w:t>
      </w:r>
      <w:proofErr w:type="gramEnd"/>
      <w:r w:rsidRPr="00151403">
        <w:rPr>
          <w:rFonts w:eastAsia="Times New Roman"/>
          <w:bCs/>
          <w:lang w:eastAsia="zh-TW"/>
        </w:rPr>
        <w:t xml:space="preserve"> not impact the value tag.</w:t>
      </w:r>
    </w:p>
    <w:p w:rsidR="000B11D7" w:rsidRPr="00624802" w:rsidRDefault="000021C2" w:rsidP="00624802">
      <w:pPr>
        <w:pStyle w:val="Agreement"/>
        <w:tabs>
          <w:tab w:val="clear" w:pos="1530"/>
          <w:tab w:val="num" w:pos="360"/>
        </w:tabs>
        <w:spacing w:line="276" w:lineRule="auto"/>
        <w:ind w:left="360"/>
        <w:rPr>
          <w:rFonts w:eastAsia="Times New Roman"/>
          <w:bCs/>
          <w:lang w:eastAsia="zh-TW"/>
        </w:rPr>
      </w:pPr>
      <w:r w:rsidRPr="00624802">
        <w:rPr>
          <w:rFonts w:eastAsia="Times New Roman"/>
          <w:bCs/>
          <w:lang w:eastAsia="zh-TW"/>
        </w:rPr>
        <w:t xml:space="preserve">To take as baseline legacy BCCH modification period range, i.e. up to 40.96s; the extension of this range is left FFS until RAN1/2 further progress on their SIB design. BCCH modification excludes changes to MIB and SIB1. </w:t>
      </w:r>
    </w:p>
    <w:p w:rsidR="00B34953" w:rsidRPr="00B34953" w:rsidRDefault="00B34953" w:rsidP="00B34953">
      <w:pPr>
        <w:pStyle w:val="Agreement"/>
        <w:numPr>
          <w:ilvl w:val="0"/>
          <w:numId w:val="0"/>
        </w:numPr>
        <w:spacing w:line="276" w:lineRule="auto"/>
        <w:ind w:left="360"/>
        <w:rPr>
          <w:lang w:eastAsia="zh-TW"/>
        </w:rPr>
      </w:pPr>
    </w:p>
    <w:p w:rsidR="00DC743A" w:rsidRPr="00DC743A" w:rsidRDefault="00DC743A" w:rsidP="00DC743A">
      <w:pPr>
        <w:pStyle w:val="Agreement"/>
        <w:tabs>
          <w:tab w:val="clear" w:pos="1530"/>
          <w:tab w:val="num" w:pos="360"/>
        </w:tabs>
        <w:spacing w:line="276" w:lineRule="auto"/>
        <w:ind w:left="360"/>
        <w:rPr>
          <w:lang w:eastAsia="zh-TW"/>
        </w:rPr>
      </w:pPr>
      <w:r w:rsidRPr="00DC743A">
        <w:rPr>
          <w:lang w:val="en-US"/>
        </w:rPr>
        <w:t>The period of NB-SIB1 is 256 radio frames, with repetitions {4,8,16}</w:t>
      </w:r>
    </w:p>
    <w:p w:rsidR="00783F54" w:rsidRDefault="00DC743A" w:rsidP="00DC743A">
      <w:pPr>
        <w:pStyle w:val="Agreement"/>
        <w:tabs>
          <w:tab w:val="clear" w:pos="1530"/>
          <w:tab w:val="num" w:pos="360"/>
        </w:tabs>
        <w:spacing w:line="276" w:lineRule="auto"/>
        <w:ind w:left="360"/>
        <w:rPr>
          <w:rFonts w:ascii="Times" w:hAnsi="Times" w:cs="Times"/>
          <w:lang w:val="en-US"/>
        </w:rPr>
      </w:pPr>
      <w:r w:rsidRPr="00DC743A">
        <w:rPr>
          <w:rFonts w:ascii="Times" w:hAnsi="Times" w:cs="Times"/>
          <w:highlight w:val="darkYellow"/>
          <w:lang w:val="en-US"/>
        </w:rPr>
        <w:t>Working assumption:</w:t>
      </w:r>
      <w:r w:rsidRPr="00DC743A">
        <w:rPr>
          <w:rFonts w:ascii="Times" w:hAnsi="Times" w:cs="Times"/>
          <w:lang w:val="en-US"/>
        </w:rPr>
        <w:t xml:space="preserve"> The NB-SIB1 modification period is 40.96s.</w:t>
      </w:r>
    </w:p>
    <w:p w:rsidR="0091449E" w:rsidRPr="0091449E" w:rsidRDefault="0091449E" w:rsidP="0091449E">
      <w:pPr>
        <w:rPr>
          <w:lang w:val="en-US" w:eastAsia="en-GB"/>
        </w:rPr>
      </w:pPr>
    </w:p>
    <w:p w:rsidR="00783F54" w:rsidRPr="008E0B00" w:rsidRDefault="00783F54" w:rsidP="00783F54">
      <w:r>
        <w:t>This contribution aims to further discuss the system information update concept for NB-IoT.</w:t>
      </w:r>
    </w:p>
    <w:p w:rsidR="00D3005B" w:rsidRPr="00783F54" w:rsidRDefault="00D3005B" w:rsidP="00CE0424">
      <w:pPr>
        <w:pStyle w:val="BodyText"/>
      </w:pPr>
    </w:p>
    <w:p w:rsidR="001643A8" w:rsidRPr="00EA5378" w:rsidRDefault="004000E8" w:rsidP="00CE0424">
      <w:pPr>
        <w:pStyle w:val="Heading1"/>
        <w:rPr>
          <w:lang w:val="en-US"/>
        </w:rPr>
      </w:pPr>
      <w:bookmarkStart w:id="0" w:name="_Ref178064866"/>
      <w:r w:rsidRPr="00EA5378">
        <w:rPr>
          <w:lang w:val="en-US"/>
        </w:rPr>
        <w:t>Discussion</w:t>
      </w:r>
      <w:bookmarkEnd w:id="0"/>
    </w:p>
    <w:p w:rsidR="00783F54" w:rsidRDefault="00783F54" w:rsidP="00783F54">
      <w:r>
        <w:t>According to the agreements above, the legacy SI reception mechanism, i.e. SI periodicity, SI window and BCCH modification period, is also applicable to NB-IoT with reservation for new value ran</w:t>
      </w:r>
      <w:r w:rsidR="00A14ED1">
        <w:t>ges that might become necessary</w:t>
      </w:r>
      <w:r w:rsidR="00FA0C1D">
        <w:rPr>
          <w:color w:val="000000"/>
        </w:rPr>
        <w:t xml:space="preserve">. </w:t>
      </w:r>
      <w:r>
        <w:t>However, based on discussion</w:t>
      </w:r>
      <w:r w:rsidR="00CC6E8D">
        <w:t>s</w:t>
      </w:r>
      <w:r>
        <w:t xml:space="preserve"> it seems not clear what the BCCH modification period applies to. The uncertainties seem mostly be related to the handling of MIB and SIB1 in relation to the BCCH modification period</w:t>
      </w:r>
      <w:r w:rsidR="00FF3D0D">
        <w:t xml:space="preserve"> and in RAN2#93 it was agreed to exclude MIB and SIB1</w:t>
      </w:r>
      <w:r>
        <w:t xml:space="preserve">. </w:t>
      </w:r>
      <w:r w:rsidR="00235929">
        <w:t xml:space="preserve">Further RAN1 made a working assumption to have a specific modification period of 40.96 s and no modification period was discussed for the MIB. </w:t>
      </w:r>
      <w:r>
        <w:t xml:space="preserve">It shall be noted that in legacy LTE, it is stated in the specifications that </w:t>
      </w:r>
      <w:r w:rsidR="00CC6E8D">
        <w:t xml:space="preserve">the </w:t>
      </w:r>
      <w:r>
        <w:t>BCCH modification period is applicable to “System Information”:</w:t>
      </w:r>
    </w:p>
    <w:p w:rsidR="00783F54" w:rsidRDefault="00783F54" w:rsidP="00783F54">
      <w:r>
        <w:t>From 36.331:</w:t>
      </w:r>
    </w:p>
    <w:p w:rsidR="00783F54" w:rsidRDefault="00783F54" w:rsidP="00783F54">
      <w:pPr>
        <w:rPr>
          <w:i/>
        </w:rPr>
      </w:pPr>
      <w:r w:rsidRPr="00293F3F">
        <w:rPr>
          <w:i/>
        </w:rPr>
        <w:t>“Change of system information (other than for ETWS, CMAS and EAB parameters) only occurs at specific radio frames, i.e. the concept of a modification period is used.”</w:t>
      </w:r>
    </w:p>
    <w:p w:rsidR="00783F54" w:rsidRDefault="00783F54" w:rsidP="00783F54">
      <w:r>
        <w:t xml:space="preserve">Note that </w:t>
      </w:r>
      <w:r w:rsidRPr="00AE7C23">
        <w:rPr>
          <w:i/>
        </w:rPr>
        <w:t>“System Information</w:t>
      </w:r>
      <w:r>
        <w:t>” incl</w:t>
      </w:r>
      <w:r w:rsidR="000B423B">
        <w:t>udes MIB, SIB1, and SI messages</w:t>
      </w:r>
      <w:r>
        <w:t>.</w:t>
      </w:r>
    </w:p>
    <w:p w:rsidR="00062089" w:rsidRDefault="00062089" w:rsidP="00783F54"/>
    <w:p w:rsidR="00062089" w:rsidRPr="00EA5378" w:rsidRDefault="00062089" w:rsidP="00062089">
      <w:pPr>
        <w:pStyle w:val="Proposal"/>
        <w:rPr>
          <w:lang w:val="en-US"/>
        </w:rPr>
      </w:pPr>
      <w:bookmarkStart w:id="1" w:name="_Toc442447464"/>
      <w:bookmarkStart w:id="2" w:name="_Toc442447474"/>
      <w:bookmarkStart w:id="3" w:name="_Toc442449763"/>
      <w:bookmarkStart w:id="4" w:name="_Toc442458920"/>
      <w:bookmarkStart w:id="5" w:name="_Toc442462063"/>
      <w:bookmarkStart w:id="6" w:name="_Toc442463154"/>
      <w:bookmarkStart w:id="7" w:name="_Toc442492000"/>
      <w:bookmarkStart w:id="8" w:name="_Toc447201489"/>
      <w:bookmarkStart w:id="9" w:name="_Toc447201865"/>
      <w:bookmarkStart w:id="10" w:name="_Toc447224753"/>
      <w:bookmarkStart w:id="11" w:name="_Toc447308265"/>
      <w:bookmarkStart w:id="12" w:name="_Toc447310652"/>
      <w:bookmarkStart w:id="13" w:name="_Toc447312739"/>
      <w:bookmarkStart w:id="14" w:name="_Toc447326556"/>
      <w:r>
        <w:t xml:space="preserve">Confirm that </w:t>
      </w:r>
      <w:r w:rsidR="000955B1">
        <w:t xml:space="preserve">the </w:t>
      </w:r>
      <w:r>
        <w:t>legacy view term</w:t>
      </w:r>
      <w:r w:rsidR="000955B1">
        <w:t>inology</w:t>
      </w:r>
      <w:r>
        <w:t xml:space="preserve"> “System Information” including MIB, SIB1 and SI messages is also applicable to NB-IoT</w:t>
      </w:r>
      <w:r w:rsidRPr="00EA5378">
        <w:rPr>
          <w:lang w:val="en-US"/>
        </w:rPr>
        <w:t>.</w:t>
      </w:r>
      <w:bookmarkEnd w:id="1"/>
      <w:bookmarkEnd w:id="2"/>
      <w:bookmarkEnd w:id="3"/>
      <w:bookmarkEnd w:id="4"/>
      <w:bookmarkEnd w:id="5"/>
      <w:bookmarkEnd w:id="6"/>
      <w:bookmarkEnd w:id="7"/>
      <w:bookmarkEnd w:id="8"/>
      <w:bookmarkEnd w:id="9"/>
      <w:bookmarkEnd w:id="10"/>
      <w:bookmarkEnd w:id="11"/>
      <w:bookmarkEnd w:id="12"/>
      <w:bookmarkEnd w:id="13"/>
      <w:bookmarkEnd w:id="14"/>
    </w:p>
    <w:p w:rsidR="000B423B" w:rsidRDefault="000B423B" w:rsidP="00452600">
      <w:pPr>
        <w:overflowPunct/>
        <w:spacing w:after="0"/>
        <w:jc w:val="left"/>
        <w:textAlignment w:val="auto"/>
      </w:pPr>
    </w:p>
    <w:p w:rsidR="00711C9E" w:rsidRDefault="00F64FE2" w:rsidP="00996E5F">
      <w:pPr>
        <w:overflowPunct/>
        <w:spacing w:after="0"/>
        <w:textAlignment w:val="auto"/>
      </w:pPr>
      <w:r>
        <w:t>In LTE, d</w:t>
      </w:r>
      <w:r w:rsidR="000B423B">
        <w:t>isregarding</w:t>
      </w:r>
      <w:r w:rsidR="00996E5F">
        <w:t xml:space="preserve"> ETWS/CMAS</w:t>
      </w:r>
      <w:r w:rsidR="00897AD2">
        <w:t xml:space="preserve"> </w:t>
      </w:r>
      <w:r w:rsidR="00996E5F">
        <w:t xml:space="preserve">and </w:t>
      </w:r>
      <w:r w:rsidR="00897AD2">
        <w:t>EAB</w:t>
      </w:r>
      <w:r w:rsidR="000B423B">
        <w:t>, the only exception to this change of values in relation to modification period is the SFN value in the MIB that changes per MIB period (40 ms); a change that is known to the UEs. I.e. a UE relies on that all other content captured during one modification period remains valid throughout the current modification period.</w:t>
      </w:r>
      <w:r w:rsidR="00A14ED1">
        <w:t xml:space="preserve"> </w:t>
      </w:r>
    </w:p>
    <w:p w:rsidR="000B423B" w:rsidRPr="000B423B" w:rsidRDefault="000B423B" w:rsidP="00452600">
      <w:pPr>
        <w:overflowPunct/>
        <w:spacing w:after="0"/>
        <w:jc w:val="left"/>
        <w:textAlignment w:val="auto"/>
      </w:pPr>
    </w:p>
    <w:p w:rsidR="00452600" w:rsidRDefault="00452600" w:rsidP="00452600">
      <w:pPr>
        <w:pStyle w:val="Observation"/>
        <w:rPr>
          <w:lang w:val="en-US" w:eastAsia="sv-SE"/>
        </w:rPr>
      </w:pPr>
      <w:bookmarkStart w:id="15" w:name="_Toc442447833"/>
      <w:bookmarkStart w:id="16" w:name="_Toc442462062"/>
      <w:bookmarkStart w:id="17" w:name="_Toc442463152"/>
      <w:bookmarkStart w:id="18" w:name="_Toc442491996"/>
      <w:bookmarkStart w:id="19" w:name="_Toc447310649"/>
      <w:bookmarkStart w:id="20" w:name="_Toc447326585"/>
      <w:r>
        <w:t>In legacy LTE, c</w:t>
      </w:r>
      <w:r w:rsidRPr="00D05729">
        <w:t>hange of system information (other than for ETWS, CMAS and EAB parameters) only occurs at specific radio frames, i.e. the concept of a modification period is used</w:t>
      </w:r>
      <w:r>
        <w:t xml:space="preserve">. SFN value in the MIB is an exception and </w:t>
      </w:r>
      <w:r w:rsidR="009C5FE5">
        <w:t>is changed</w:t>
      </w:r>
      <w:r>
        <w:t xml:space="preserve"> on </w:t>
      </w:r>
      <w:r w:rsidR="009C5FE5">
        <w:t xml:space="preserve">a </w:t>
      </w:r>
      <w:r w:rsidR="00A8282E">
        <w:t>MIB period (</w:t>
      </w:r>
      <w:r>
        <w:t>40 ms</w:t>
      </w:r>
      <w:r w:rsidR="00A8282E">
        <w:t>)</w:t>
      </w:r>
      <w:r>
        <w:t xml:space="preserve"> basis, but this is a “known” change to the UEs.</w:t>
      </w:r>
      <w:bookmarkEnd w:id="15"/>
      <w:bookmarkEnd w:id="16"/>
      <w:bookmarkEnd w:id="17"/>
      <w:bookmarkEnd w:id="18"/>
      <w:bookmarkEnd w:id="19"/>
      <w:bookmarkEnd w:id="20"/>
    </w:p>
    <w:p w:rsidR="008C6E09" w:rsidRPr="00452600" w:rsidRDefault="008C6E09" w:rsidP="00783F54">
      <w:pPr>
        <w:rPr>
          <w:lang w:val="en-US"/>
        </w:rPr>
      </w:pPr>
    </w:p>
    <w:p w:rsidR="007D6CC7" w:rsidRDefault="00783F54" w:rsidP="00783F54">
      <w:r>
        <w:t>It is important to ha</w:t>
      </w:r>
      <w:r w:rsidR="00FA0629">
        <w:t xml:space="preserve">ve a common agreement about </w:t>
      </w:r>
      <w:r w:rsidR="000841A8">
        <w:t xml:space="preserve">what </w:t>
      </w:r>
      <w:r w:rsidR="00CC6E8D">
        <w:t>content of</w:t>
      </w:r>
      <w:r w:rsidR="000841A8">
        <w:t xml:space="preserve"> MIB</w:t>
      </w:r>
      <w:r w:rsidR="00724CA1">
        <w:t>/SIB1</w:t>
      </w:r>
      <w:r w:rsidR="000841A8">
        <w:t xml:space="preserve"> </w:t>
      </w:r>
      <w:r w:rsidR="00CC6E8D">
        <w:t xml:space="preserve">that </w:t>
      </w:r>
      <w:r w:rsidR="00245DA2">
        <w:t>can change faster than the modification period</w:t>
      </w:r>
      <w:r>
        <w:t>, especially when new</w:t>
      </w:r>
      <w:r>
        <w:rPr>
          <w:rStyle w:val="FootnoteReference"/>
        </w:rPr>
        <w:footnoteReference w:id="1"/>
      </w:r>
      <w:r w:rsidR="00FF31C4">
        <w:t xml:space="preserve"> information </w:t>
      </w:r>
      <w:r w:rsidR="000955B1">
        <w:t xml:space="preserve">elements </w:t>
      </w:r>
      <w:r w:rsidR="00FF31C4">
        <w:t xml:space="preserve">compared to legacy </w:t>
      </w:r>
      <w:r w:rsidR="000955B1">
        <w:t>are</w:t>
      </w:r>
      <w:r w:rsidR="009C5FE5">
        <w:t xml:space="preserve"> introduced in the MIB and </w:t>
      </w:r>
      <w:r w:rsidR="00027A16">
        <w:t xml:space="preserve">possibly in </w:t>
      </w:r>
      <w:r w:rsidR="009C5FE5">
        <w:t>SIB1</w:t>
      </w:r>
      <w:r>
        <w:t xml:space="preserve">. </w:t>
      </w:r>
    </w:p>
    <w:p w:rsidR="00AC7503" w:rsidRDefault="00783F54" w:rsidP="00783F54">
      <w:r>
        <w:t>The current NB-IoT design of PBCH is outlined in the figure below (upper part o</w:t>
      </w:r>
      <w:r w:rsidR="00172E4B">
        <w:t>f the figure)</w:t>
      </w:r>
      <w:r w:rsidR="00900403">
        <w:t xml:space="preserve"> showing the period of the MIB</w:t>
      </w:r>
      <w:r w:rsidR="00AC7503">
        <w:t xml:space="preserve"> being 640 ms</w:t>
      </w:r>
      <w:r w:rsidR="00172E4B">
        <w:t>. In the lower part of the figure, the MIB is shown in relation to the modification period where different colours of the MIB depic</w:t>
      </w:r>
      <w:r w:rsidR="007775E7">
        <w:t>t</w:t>
      </w:r>
      <w:r w:rsidR="00172E4B">
        <w:t xml:space="preserve"> different contents</w:t>
      </w:r>
      <w:r w:rsidR="007D6CC7">
        <w:t xml:space="preserve"> in this example.</w:t>
      </w:r>
      <w:r w:rsidR="00835CDD">
        <w:t xml:space="preserve"> </w:t>
      </w:r>
    </w:p>
    <w:p w:rsidR="00FF31C4" w:rsidRDefault="00835CDD" w:rsidP="00783F54">
      <w:r>
        <w:t xml:space="preserve">In order to be able to achieve similar functionality as in legacy LTE and eMTC, it is proposed that the SFN </w:t>
      </w:r>
      <w:r w:rsidR="00CA72AC">
        <w:t>value</w:t>
      </w:r>
      <w:r w:rsidR="00081DB0">
        <w:rPr>
          <w:rStyle w:val="FootnoteReference"/>
        </w:rPr>
        <w:footnoteReference w:id="2"/>
      </w:r>
      <w:r w:rsidR="00CA72AC">
        <w:t xml:space="preserve"> </w:t>
      </w:r>
      <w:r>
        <w:t>(and</w:t>
      </w:r>
      <w:r w:rsidR="00CA72AC">
        <w:t xml:space="preserve"> possibly</w:t>
      </w:r>
      <w:r>
        <w:t xml:space="preserve"> hype</w:t>
      </w:r>
      <w:r w:rsidR="00081DB0">
        <w:t>r-</w:t>
      </w:r>
      <w:r>
        <w:t>SFN</w:t>
      </w:r>
      <w:r w:rsidR="000F218C">
        <w:rPr>
          <w:rStyle w:val="FootnoteReference"/>
        </w:rPr>
        <w:footnoteReference w:id="3"/>
      </w:r>
      <w:r w:rsidR="00724CA1">
        <w:t xml:space="preserve"> </w:t>
      </w:r>
      <w:r w:rsidR="00CA72AC">
        <w:t>included in the MIB</w:t>
      </w:r>
      <w:r>
        <w:t>) is</w:t>
      </w:r>
      <w:r w:rsidR="008C50AE">
        <w:t xml:space="preserve"> allowed to change according to a known pattern</w:t>
      </w:r>
      <w:r w:rsidR="002C09CF">
        <w:t xml:space="preserve"> at the</w:t>
      </w:r>
      <w:r>
        <w:t xml:space="preserve"> MIB period (640 ms)</w:t>
      </w:r>
      <w:r w:rsidR="00081DB0">
        <w:t>.</w:t>
      </w:r>
      <w:r w:rsidR="005A2D77">
        <w:t xml:space="preserve"> </w:t>
      </w:r>
      <w:r w:rsidR="00FF31C4">
        <w:t>Similarly for SIB1</w:t>
      </w:r>
      <w:r w:rsidR="00FF31C4">
        <w:rPr>
          <w:rStyle w:val="FootnoteReference"/>
        </w:rPr>
        <w:footnoteReference w:id="4"/>
      </w:r>
      <w:r w:rsidR="00FF31C4">
        <w:t>, it is proposed that the hyper-SFN included in SIB1 is allowed to change ac</w:t>
      </w:r>
      <w:r w:rsidR="002C09CF">
        <w:t>cording to a known pattern at</w:t>
      </w:r>
      <w:r w:rsidR="00FF31C4">
        <w:t xml:space="preserve"> SIB1 period (</w:t>
      </w:r>
      <w:r w:rsidR="002C09CF">
        <w:t>2560 ms</w:t>
      </w:r>
      <w:r w:rsidR="00FF31C4">
        <w:t>).</w:t>
      </w:r>
      <w:r w:rsidR="00FC1865">
        <w:t xml:space="preserve"> This is </w:t>
      </w:r>
      <w:r w:rsidR="00351B5A">
        <w:t xml:space="preserve">also supported by the agreements stating that H-SFN </w:t>
      </w:r>
      <w:r w:rsidR="00A656D2">
        <w:t>updates do</w:t>
      </w:r>
      <w:r w:rsidR="00351B5A">
        <w:t xml:space="preserve"> not impact the value tags.</w:t>
      </w:r>
    </w:p>
    <w:p w:rsidR="005A2D77" w:rsidRDefault="005A2D77" w:rsidP="00783F54">
      <w:r>
        <w:t xml:space="preserve">Also similar to legacy EAB, </w:t>
      </w:r>
      <w:r w:rsidR="00EB436F">
        <w:t xml:space="preserve">the </w:t>
      </w:r>
      <w:r w:rsidR="000955B1">
        <w:t>access barring bit</w:t>
      </w:r>
      <w:r w:rsidR="00EB436F">
        <w:t xml:space="preserve"> </w:t>
      </w:r>
      <w:r>
        <w:t xml:space="preserve">introduced in the </w:t>
      </w:r>
      <w:r w:rsidR="00EB436F">
        <w:t xml:space="preserve">NB-IoT </w:t>
      </w:r>
      <w:r>
        <w:t>MIB</w:t>
      </w:r>
      <w:r w:rsidR="00EB436F">
        <w:t xml:space="preserve"> (</w:t>
      </w:r>
      <w:r w:rsidR="00EB436F">
        <w:rPr>
          <w:i/>
        </w:rPr>
        <w:t>ab-enabled</w:t>
      </w:r>
      <w:r w:rsidR="00EB436F">
        <w:t>)</w:t>
      </w:r>
      <w:r>
        <w:t xml:space="preserve"> shall be exempt from being limited by the modification period</w:t>
      </w:r>
      <w:r w:rsidR="007775E7">
        <w:t xml:space="preserve"> change concept</w:t>
      </w:r>
      <w:r>
        <w:t>. I.e. a possible change of access barring indication is possible once</w:t>
      </w:r>
      <w:r w:rsidR="004142F4">
        <w:rPr>
          <w:rStyle w:val="FootnoteReference"/>
        </w:rPr>
        <w:footnoteReference w:id="5"/>
      </w:r>
      <w:r>
        <w:t xml:space="preserve"> </w:t>
      </w:r>
      <w:r w:rsidR="00602C44">
        <w:t>per MIB period.</w:t>
      </w:r>
      <w:r w:rsidR="00A32B57">
        <w:t xml:space="preserve"> Note that change of such access barring indication shall not give rise to update of </w:t>
      </w:r>
      <w:r w:rsidR="00A32B57" w:rsidRPr="00130CBD">
        <w:rPr>
          <w:i/>
          <w:color w:val="000000"/>
        </w:rPr>
        <w:t>systemInfoValueTag</w:t>
      </w:r>
      <w:r w:rsidR="00F060C2">
        <w:rPr>
          <w:i/>
          <w:color w:val="000000"/>
        </w:rPr>
        <w:t xml:space="preserve"> </w:t>
      </w:r>
      <w:r w:rsidR="00F060C2" w:rsidRPr="00F060C2">
        <w:rPr>
          <w:color w:val="000000"/>
        </w:rPr>
        <w:t>in the MIB</w:t>
      </w:r>
      <w:r w:rsidR="00A32B57" w:rsidRPr="00F060C2">
        <w:rPr>
          <w:color w:val="000000"/>
        </w:rPr>
        <w:t>.</w:t>
      </w:r>
    </w:p>
    <w:p w:rsidR="00783F54" w:rsidRDefault="005A2D77" w:rsidP="00783F54">
      <w:r>
        <w:t>Other than these exceptions, it is proposed that all other values in the MIB</w:t>
      </w:r>
      <w:r w:rsidR="00992185">
        <w:t>/SIB1</w:t>
      </w:r>
      <w:r>
        <w:t xml:space="preserve"> remain unchanged throughout the </w:t>
      </w:r>
      <w:r w:rsidR="002F4C67">
        <w:t>BCCH modification period.</w:t>
      </w:r>
    </w:p>
    <w:p w:rsidR="00783F54" w:rsidRDefault="00783F54" w:rsidP="00783F54">
      <w:pPr>
        <w:rPr>
          <w:color w:val="000000"/>
        </w:rPr>
      </w:pPr>
    </w:p>
    <w:p w:rsidR="00783F54" w:rsidRDefault="009A4789" w:rsidP="00452600">
      <w:pPr>
        <w:ind w:left="-709"/>
        <w:rPr>
          <w:color w:val="000000"/>
        </w:rPr>
      </w:pPr>
      <w:r>
        <w:object w:dxaOrig="13095" w:dyaOrig="45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5.5pt;height:210.75pt" o:ole="">
            <v:imagedata r:id="rId9" o:title=""/>
          </v:shape>
          <o:OLEObject Type="Embed" ProgID="Visio.Drawing.15" ShapeID="_x0000_i1025" DrawAspect="Content" ObjectID="_1521069493" r:id="rId10"/>
        </w:object>
      </w:r>
    </w:p>
    <w:p w:rsidR="00360F53" w:rsidRDefault="00360F53" w:rsidP="00360F53"/>
    <w:p w:rsidR="00C2028A" w:rsidRPr="006F5448" w:rsidRDefault="00D47674" w:rsidP="00783F54">
      <w:pPr>
        <w:pStyle w:val="Proposal"/>
        <w:rPr>
          <w:lang w:val="en-US"/>
        </w:rPr>
      </w:pPr>
      <w:bookmarkStart w:id="21" w:name="_Toc442449764"/>
      <w:bookmarkStart w:id="22" w:name="_Toc442458921"/>
      <w:bookmarkStart w:id="23" w:name="_Toc442462064"/>
      <w:bookmarkStart w:id="24" w:name="_Toc442463155"/>
      <w:bookmarkStart w:id="25" w:name="_Toc442492001"/>
      <w:bookmarkStart w:id="26" w:name="_Toc447201490"/>
      <w:bookmarkStart w:id="27" w:name="_Toc447201866"/>
      <w:bookmarkStart w:id="28" w:name="_Toc447224754"/>
      <w:bookmarkStart w:id="29" w:name="_Toc447308266"/>
      <w:bookmarkStart w:id="30" w:name="_Toc447310653"/>
      <w:bookmarkStart w:id="31" w:name="_Toc447312740"/>
      <w:bookmarkStart w:id="32" w:name="_Toc447326557"/>
      <w:r>
        <w:t>The content of the MIB remains valid / unchanged throughout the BCCH modification period</w:t>
      </w:r>
      <w:r w:rsidR="00360F53" w:rsidRPr="00360F53">
        <w:rPr>
          <w:lang w:val="en-US"/>
        </w:rPr>
        <w:t>.</w:t>
      </w:r>
      <w:r>
        <w:rPr>
          <w:lang w:val="en-US"/>
        </w:rPr>
        <w:t xml:space="preserve"> Exception to this </w:t>
      </w:r>
      <w:r w:rsidR="006F5448">
        <w:rPr>
          <w:lang w:val="en-US"/>
        </w:rPr>
        <w:t xml:space="preserve">is the </w:t>
      </w:r>
      <w:r w:rsidR="00C57506">
        <w:rPr>
          <w:lang w:val="en-US"/>
        </w:rPr>
        <w:t>SFN/H-</w:t>
      </w:r>
      <w:r w:rsidR="003D43A7">
        <w:rPr>
          <w:lang w:val="en-US"/>
        </w:rPr>
        <w:t xml:space="preserve">SFN </w:t>
      </w:r>
      <w:r>
        <w:rPr>
          <w:lang w:val="en-US"/>
        </w:rPr>
        <w:t xml:space="preserve">bits </w:t>
      </w:r>
      <w:r w:rsidR="006F5448">
        <w:rPr>
          <w:lang w:val="en-US"/>
        </w:rPr>
        <w:t xml:space="preserve">being </w:t>
      </w:r>
      <w:r>
        <w:rPr>
          <w:lang w:val="en-US"/>
        </w:rPr>
        <w:t>update</w:t>
      </w:r>
      <w:r w:rsidR="006F5448">
        <w:rPr>
          <w:lang w:val="en-US"/>
        </w:rPr>
        <w:t>d according to a known</w:t>
      </w:r>
      <w:r w:rsidR="00C57506">
        <w:rPr>
          <w:lang w:val="en-US"/>
        </w:rPr>
        <w:t xml:space="preserve"> pattern and </w:t>
      </w:r>
      <w:r w:rsidR="00C57506">
        <w:rPr>
          <w:i/>
        </w:rPr>
        <w:t>ab-enabled</w:t>
      </w:r>
      <w:r w:rsidR="00C57506">
        <w:t xml:space="preserve"> (</w:t>
      </w:r>
      <w:r w:rsidR="00C57506">
        <w:rPr>
          <w:lang w:val="en-US"/>
        </w:rPr>
        <w:t>a</w:t>
      </w:r>
      <w:r>
        <w:rPr>
          <w:lang w:val="en-US"/>
        </w:rPr>
        <w:t xml:space="preserve">ccess </w:t>
      </w:r>
      <w:r w:rsidR="00973872">
        <w:rPr>
          <w:lang w:val="en-US"/>
        </w:rPr>
        <w:t>b</w:t>
      </w:r>
      <w:r>
        <w:rPr>
          <w:lang w:val="en-US"/>
        </w:rPr>
        <w:t>arring indication</w:t>
      </w:r>
      <w:r w:rsidR="00C57506">
        <w:rPr>
          <w:lang w:val="en-US"/>
        </w:rPr>
        <w:t>)</w:t>
      </w:r>
      <w:r w:rsidR="009538F9">
        <w:rPr>
          <w:lang w:val="en-US"/>
        </w:rPr>
        <w:t>.</w:t>
      </w:r>
      <w:bookmarkEnd w:id="21"/>
      <w:bookmarkEnd w:id="22"/>
      <w:bookmarkEnd w:id="23"/>
      <w:bookmarkEnd w:id="24"/>
      <w:bookmarkEnd w:id="25"/>
      <w:r w:rsidR="00973872">
        <w:rPr>
          <w:lang w:val="en-US"/>
        </w:rPr>
        <w:t xml:space="preserve"> The exceptions mentioned are only allowed to change at MIB period </w:t>
      </w:r>
      <w:r w:rsidR="0006517E">
        <w:rPr>
          <w:lang w:val="en-US"/>
        </w:rPr>
        <w:t xml:space="preserve">(640 ms) </w:t>
      </w:r>
      <w:r w:rsidR="00973872">
        <w:rPr>
          <w:lang w:val="en-US"/>
        </w:rPr>
        <w:t>boundary.</w:t>
      </w:r>
      <w:bookmarkEnd w:id="26"/>
      <w:bookmarkEnd w:id="27"/>
      <w:bookmarkEnd w:id="28"/>
      <w:bookmarkEnd w:id="29"/>
      <w:bookmarkEnd w:id="30"/>
      <w:bookmarkEnd w:id="31"/>
      <w:bookmarkEnd w:id="32"/>
    </w:p>
    <w:p w:rsidR="00C2028A" w:rsidRPr="0006517E" w:rsidRDefault="00C2028A" w:rsidP="00783F54">
      <w:pPr>
        <w:rPr>
          <w:color w:val="000000"/>
          <w:lang w:val="en-US"/>
        </w:rPr>
      </w:pPr>
    </w:p>
    <w:p w:rsidR="00C2028A" w:rsidRPr="00870513" w:rsidRDefault="00C2028A" w:rsidP="00C2028A">
      <w:pPr>
        <w:pStyle w:val="Proposal"/>
        <w:rPr>
          <w:lang w:val="en-US"/>
        </w:rPr>
      </w:pPr>
      <w:bookmarkStart w:id="33" w:name="_Toc442458923"/>
      <w:bookmarkStart w:id="34" w:name="_Toc442462065"/>
      <w:bookmarkStart w:id="35" w:name="_Toc442463156"/>
      <w:bookmarkStart w:id="36" w:name="_Toc442492002"/>
      <w:bookmarkStart w:id="37" w:name="_Toc447201491"/>
      <w:bookmarkStart w:id="38" w:name="_Toc447201867"/>
      <w:bookmarkStart w:id="39" w:name="_Toc447224755"/>
      <w:bookmarkStart w:id="40" w:name="_Toc447308267"/>
      <w:bookmarkStart w:id="41" w:name="_Toc447310654"/>
      <w:bookmarkStart w:id="42" w:name="_Toc447312741"/>
      <w:bookmarkStart w:id="43" w:name="_Toc447326558"/>
      <w:r>
        <w:t>The content of the SIB1 remains valid / unchanged throughout the BCCH modification period</w:t>
      </w:r>
      <w:r w:rsidRPr="00360F53">
        <w:rPr>
          <w:lang w:val="en-US"/>
        </w:rPr>
        <w:t>.</w:t>
      </w:r>
      <w:r w:rsidR="009A4789">
        <w:rPr>
          <w:lang w:val="en-US"/>
        </w:rPr>
        <w:t xml:space="preserve"> Exception to this is the H-</w:t>
      </w:r>
      <w:r>
        <w:rPr>
          <w:lang w:val="en-US"/>
        </w:rPr>
        <w:t xml:space="preserve">SFN bits </w:t>
      </w:r>
      <w:r w:rsidR="003F3D29">
        <w:rPr>
          <w:lang w:val="en-US"/>
        </w:rPr>
        <w:t>being updated according to a known pattern</w:t>
      </w:r>
      <w:r w:rsidR="0006517E">
        <w:rPr>
          <w:lang w:val="en-US"/>
        </w:rPr>
        <w:t xml:space="preserve"> at SIB1 period (2560 ms) boundary</w:t>
      </w:r>
      <w:r>
        <w:rPr>
          <w:lang w:val="en-US"/>
        </w:rPr>
        <w:t>.</w:t>
      </w:r>
      <w:bookmarkEnd w:id="33"/>
      <w:bookmarkEnd w:id="34"/>
      <w:bookmarkEnd w:id="35"/>
      <w:bookmarkEnd w:id="36"/>
      <w:bookmarkEnd w:id="37"/>
      <w:bookmarkEnd w:id="38"/>
      <w:bookmarkEnd w:id="39"/>
      <w:bookmarkEnd w:id="40"/>
      <w:bookmarkEnd w:id="41"/>
      <w:bookmarkEnd w:id="42"/>
      <w:bookmarkEnd w:id="43"/>
    </w:p>
    <w:p w:rsidR="00C2028A" w:rsidRDefault="00C2028A" w:rsidP="00783F54">
      <w:pPr>
        <w:rPr>
          <w:color w:val="000000"/>
        </w:rPr>
      </w:pPr>
    </w:p>
    <w:p w:rsidR="00527AE0" w:rsidRDefault="00334B96" w:rsidP="00783F54">
      <w:r>
        <w:rPr>
          <w:color w:val="000000"/>
        </w:rPr>
        <w:t>In NB-IoT, it h</w:t>
      </w:r>
      <w:r w:rsidR="00C62A44">
        <w:rPr>
          <w:color w:val="000000"/>
        </w:rPr>
        <w:t xml:space="preserve">as </w:t>
      </w:r>
      <w:r>
        <w:rPr>
          <w:color w:val="000000"/>
        </w:rPr>
        <w:t xml:space="preserve">been </w:t>
      </w:r>
      <w:r w:rsidR="00C62A44">
        <w:rPr>
          <w:color w:val="000000"/>
        </w:rPr>
        <w:t>agreed to include</w:t>
      </w:r>
      <w:r w:rsidR="00C62A44" w:rsidRPr="00130CBD">
        <w:rPr>
          <w:color w:val="000000"/>
        </w:rPr>
        <w:t xml:space="preserve"> </w:t>
      </w:r>
      <w:r>
        <w:rPr>
          <w:color w:val="000000"/>
        </w:rPr>
        <w:t xml:space="preserve">a </w:t>
      </w:r>
      <w:r w:rsidRPr="00130CBD">
        <w:rPr>
          <w:i/>
          <w:color w:val="000000"/>
        </w:rPr>
        <w:t>systemInfoValueTag</w:t>
      </w:r>
      <w:r>
        <w:rPr>
          <w:color w:val="000000"/>
        </w:rPr>
        <w:t xml:space="preserve"> </w:t>
      </w:r>
      <w:r w:rsidR="00C62A44">
        <w:rPr>
          <w:color w:val="000000"/>
        </w:rPr>
        <w:t xml:space="preserve">in </w:t>
      </w:r>
      <w:r>
        <w:rPr>
          <w:color w:val="000000"/>
        </w:rPr>
        <w:t xml:space="preserve">the </w:t>
      </w:r>
      <w:r w:rsidR="00C62A44">
        <w:rPr>
          <w:color w:val="000000"/>
        </w:rPr>
        <w:t xml:space="preserve">MIB </w:t>
      </w:r>
      <w:r w:rsidR="00C62A44" w:rsidRPr="00130CBD">
        <w:rPr>
          <w:color w:val="000000"/>
        </w:rPr>
        <w:t>a</w:t>
      </w:r>
      <w:r>
        <w:rPr>
          <w:color w:val="000000"/>
        </w:rPr>
        <w:t xml:space="preserve">nd SI message </w:t>
      </w:r>
      <w:r w:rsidR="00C62A44" w:rsidRPr="00130CBD">
        <w:rPr>
          <w:color w:val="000000"/>
        </w:rPr>
        <w:t>value tag</w:t>
      </w:r>
      <w:r>
        <w:rPr>
          <w:color w:val="000000"/>
        </w:rPr>
        <w:t xml:space="preserve">s in SIB1. </w:t>
      </w:r>
      <w:r w:rsidR="00783F54">
        <w:t>The range of the SI value tags was discussed for Rel-13 eMTC. There was almost equal support for same amount of bits as in</w:t>
      </w:r>
      <w:r>
        <w:t xml:space="preserve"> the</w:t>
      </w:r>
      <w:r w:rsidR="00783F54">
        <w:t xml:space="preserve"> </w:t>
      </w:r>
      <w:r w:rsidR="00783F54" w:rsidRPr="00130CBD">
        <w:rPr>
          <w:i/>
          <w:color w:val="000000"/>
        </w:rPr>
        <w:t>systemInfoValueTag</w:t>
      </w:r>
      <w:r w:rsidR="00783F54">
        <w:rPr>
          <w:color w:val="000000"/>
        </w:rPr>
        <w:t xml:space="preserve"> in </w:t>
      </w:r>
      <w:r>
        <w:rPr>
          <w:color w:val="000000"/>
        </w:rPr>
        <w:t xml:space="preserve">the </w:t>
      </w:r>
      <w:r w:rsidR="00783F54">
        <w:rPr>
          <w:color w:val="000000"/>
        </w:rPr>
        <w:t xml:space="preserve">MIB as there was support for fewer bits. Fewer bits (2 bits) were finally </w:t>
      </w:r>
      <w:r w:rsidR="00783F54">
        <w:t>agreed in RAN</w:t>
      </w:r>
      <w:r w:rsidR="00CC66DD">
        <w:t>2</w:t>
      </w:r>
      <w:r w:rsidR="00783F54">
        <w:t xml:space="preserve">#92 eMTC as there were concerns for too many bits in </w:t>
      </w:r>
      <w:r>
        <w:t xml:space="preserve">the </w:t>
      </w:r>
      <w:r w:rsidR="00783F54">
        <w:t xml:space="preserve">scheduling information. </w:t>
      </w:r>
      <w:r w:rsidR="00783F54" w:rsidRPr="009D23ED">
        <w:t xml:space="preserve">The same amount of bits used for each SI message might not be optimal as some SI </w:t>
      </w:r>
      <w:r>
        <w:t xml:space="preserve">messages </w:t>
      </w:r>
      <w:r w:rsidR="00783F54" w:rsidRPr="009D23ED">
        <w:t xml:space="preserve">rarely changes whereas some change often and need more bits for </w:t>
      </w:r>
      <w:r>
        <w:t xml:space="preserve">the </w:t>
      </w:r>
      <w:r w:rsidR="00783F54" w:rsidRPr="009D23ED">
        <w:t>associated value tag to avoid wraparound within the validity time</w:t>
      </w:r>
      <w:r w:rsidR="00783F54">
        <w:t xml:space="preserve">. It is therefore proposed </w:t>
      </w:r>
      <w:r w:rsidR="00527AE0">
        <w:t xml:space="preserve">to discuss </w:t>
      </w:r>
      <w:r w:rsidR="00CC6E8D">
        <w:t>in</w:t>
      </w:r>
      <w:r w:rsidR="00527AE0">
        <w:t xml:space="preserve"> RAN2 whether </w:t>
      </w:r>
      <w:r w:rsidR="00783F54">
        <w:t>NB-</w:t>
      </w:r>
      <w:proofErr w:type="spellStart"/>
      <w:r w:rsidR="00783F54">
        <w:t>IoT</w:t>
      </w:r>
      <w:proofErr w:type="spellEnd"/>
      <w:r w:rsidR="00527AE0">
        <w:t xml:space="preserve"> should have fixed amount of bits for SI value tags with the same size as in eMTC or whether the amount of bits should be configurable per SI as discussed in </w:t>
      </w:r>
      <w:r w:rsidR="005D7840">
        <w:fldChar w:fldCharType="begin"/>
      </w:r>
      <w:r w:rsidR="005D7840">
        <w:instrText xml:space="preserve"> REF _Ref447201643 \r \h </w:instrText>
      </w:r>
      <w:r w:rsidR="005D7840">
        <w:fldChar w:fldCharType="separate"/>
      </w:r>
      <w:r w:rsidR="005D7840">
        <w:t>[1]</w:t>
      </w:r>
      <w:r w:rsidR="005D7840">
        <w:fldChar w:fldCharType="end"/>
      </w:r>
      <w:r w:rsidR="005D7840">
        <w:t>.</w:t>
      </w:r>
    </w:p>
    <w:p w:rsidR="00E501D7" w:rsidRDefault="00E501D7" w:rsidP="00783F54"/>
    <w:p w:rsidR="00FB1FC8" w:rsidRPr="00C00A81" w:rsidRDefault="00F4505C" w:rsidP="00FB1FC8">
      <w:pPr>
        <w:pStyle w:val="Proposal"/>
        <w:rPr>
          <w:lang w:val="en-US"/>
        </w:rPr>
      </w:pPr>
      <w:bookmarkStart w:id="44" w:name="_Toc442462067"/>
      <w:bookmarkStart w:id="45" w:name="_Toc442463158"/>
      <w:bookmarkStart w:id="46" w:name="_Toc442492003"/>
      <w:bookmarkStart w:id="47" w:name="_Toc447201492"/>
      <w:bookmarkStart w:id="48" w:name="_Toc447201868"/>
      <w:bookmarkStart w:id="49" w:name="_Toc447224756"/>
      <w:bookmarkStart w:id="50" w:name="_Toc447308268"/>
      <w:bookmarkStart w:id="51" w:name="_Toc447310655"/>
      <w:bookmarkStart w:id="52" w:name="_Toc447312742"/>
      <w:bookmarkStart w:id="53" w:name="_Toc447326559"/>
      <w:r>
        <w:t xml:space="preserve">RAN2 is asked to discuss whether the </w:t>
      </w:r>
      <w:r w:rsidR="00582835">
        <w:t>number of bits for SI-specific value tags is</w:t>
      </w:r>
      <w:r w:rsidR="00FB1FC8">
        <w:t xml:space="preserve"> c</w:t>
      </w:r>
      <w:r>
        <w:t>onfigurable per SI or fixed to 2 bits as in eMTC</w:t>
      </w:r>
      <w:r w:rsidR="00FB1FC8">
        <w:t>.</w:t>
      </w:r>
      <w:bookmarkEnd w:id="44"/>
      <w:bookmarkEnd w:id="45"/>
      <w:bookmarkEnd w:id="46"/>
      <w:bookmarkEnd w:id="47"/>
      <w:bookmarkEnd w:id="48"/>
      <w:bookmarkEnd w:id="49"/>
      <w:bookmarkEnd w:id="50"/>
      <w:bookmarkEnd w:id="51"/>
      <w:bookmarkEnd w:id="52"/>
      <w:bookmarkEnd w:id="53"/>
    </w:p>
    <w:p w:rsidR="00C00A81" w:rsidRPr="00CF0E13" w:rsidRDefault="00C00A81" w:rsidP="00C00A81">
      <w:pPr>
        <w:pStyle w:val="Proposal"/>
        <w:numPr>
          <w:ilvl w:val="0"/>
          <w:numId w:val="0"/>
        </w:numPr>
        <w:ind w:left="1304"/>
        <w:rPr>
          <w:lang w:val="en-US"/>
        </w:rPr>
      </w:pPr>
    </w:p>
    <w:p w:rsidR="00CF0E13" w:rsidRPr="00870513" w:rsidRDefault="000334C4" w:rsidP="00FB1FC8">
      <w:pPr>
        <w:pStyle w:val="Proposal"/>
        <w:rPr>
          <w:lang w:val="en-US"/>
        </w:rPr>
      </w:pPr>
      <w:bookmarkStart w:id="54" w:name="_Toc442462069"/>
      <w:bookmarkStart w:id="55" w:name="_Toc442463160"/>
      <w:bookmarkStart w:id="56" w:name="_Toc442492005"/>
      <w:bookmarkStart w:id="57" w:name="_Toc447201495"/>
      <w:bookmarkStart w:id="58" w:name="_Toc447201869"/>
      <w:bookmarkStart w:id="59" w:name="_Toc447224757"/>
      <w:bookmarkStart w:id="60" w:name="_Toc447308269"/>
      <w:bookmarkStart w:id="61" w:name="_Toc447310656"/>
      <w:bookmarkStart w:id="62" w:name="_Toc447312743"/>
      <w:bookmarkStart w:id="63" w:name="_Toc447326560"/>
      <w:r>
        <w:rPr>
          <w:lang w:val="en-US"/>
        </w:rPr>
        <w:t xml:space="preserve">The </w:t>
      </w:r>
      <w:r>
        <w:t>validity of the SI-specific value tags is same as</w:t>
      </w:r>
      <w:r w:rsidR="008513F0">
        <w:t xml:space="preserve"> the validity for</w:t>
      </w:r>
      <w:r>
        <w:t xml:space="preserve"> </w:t>
      </w:r>
      <w:r w:rsidR="008513F0" w:rsidRPr="00130CBD">
        <w:rPr>
          <w:i/>
          <w:color w:val="000000"/>
        </w:rPr>
        <w:t>systemInfoValueTag</w:t>
      </w:r>
      <w:r w:rsidR="008513F0">
        <w:rPr>
          <w:i/>
          <w:color w:val="000000"/>
        </w:rPr>
        <w:t xml:space="preserve"> </w:t>
      </w:r>
      <w:r>
        <w:t>in MIB.</w:t>
      </w:r>
      <w:bookmarkEnd w:id="54"/>
      <w:bookmarkEnd w:id="55"/>
      <w:bookmarkEnd w:id="56"/>
      <w:bookmarkEnd w:id="57"/>
      <w:bookmarkEnd w:id="58"/>
      <w:bookmarkEnd w:id="59"/>
      <w:bookmarkEnd w:id="60"/>
      <w:bookmarkEnd w:id="61"/>
      <w:bookmarkEnd w:id="62"/>
      <w:bookmarkEnd w:id="63"/>
    </w:p>
    <w:p w:rsidR="00D471C1" w:rsidRDefault="00D471C1" w:rsidP="00783F54">
      <w:pPr>
        <w:rPr>
          <w:color w:val="000000"/>
        </w:rPr>
      </w:pPr>
    </w:p>
    <w:p w:rsidR="00486268" w:rsidRDefault="00783F54" w:rsidP="00783F54">
      <w:pPr>
        <w:rPr>
          <w:iCs/>
        </w:rPr>
      </w:pPr>
      <w:r>
        <w:rPr>
          <w:iCs/>
        </w:rPr>
        <w:t>UEs might not always be interested in all SI content updates</w:t>
      </w:r>
      <w:r w:rsidRPr="00130CBD">
        <w:rPr>
          <w:iCs/>
        </w:rPr>
        <w:t>.</w:t>
      </w:r>
      <w:r>
        <w:rPr>
          <w:iCs/>
        </w:rPr>
        <w:t xml:space="preserve"> For example, a UE might not be interested in updates of SIBs related to connection setup until it wants to set up a </w:t>
      </w:r>
      <w:r w:rsidR="002B5BFA">
        <w:rPr>
          <w:iCs/>
        </w:rPr>
        <w:t>connection. Alternately, a UE in</w:t>
      </w:r>
      <w:r>
        <w:rPr>
          <w:iCs/>
        </w:rPr>
        <w:t xml:space="preserve"> good coverage might not be interested in updates of SIBs related to </w:t>
      </w:r>
      <w:r w:rsidR="002B5BFA">
        <w:rPr>
          <w:iCs/>
        </w:rPr>
        <w:t>neighbour</w:t>
      </w:r>
      <w:r>
        <w:rPr>
          <w:iCs/>
        </w:rPr>
        <w:t xml:space="preserve"> cell relations. Hence, in order to save power, it would be beneficial for a UE to know whether a</w:t>
      </w:r>
      <w:r w:rsidR="00C00A81">
        <w:rPr>
          <w:iCs/>
        </w:rPr>
        <w:t>n</w:t>
      </w:r>
      <w:r>
        <w:rPr>
          <w:iCs/>
        </w:rPr>
        <w:t xml:space="preserve"> SI update notification is related to a SIB of interest without having to read MIB and SIB1. It is therefore suggested that for NB-IoT, i</w:t>
      </w:r>
      <w:r w:rsidRPr="00FC73B8">
        <w:rPr>
          <w:iCs/>
        </w:rPr>
        <w:t xml:space="preserve">n case of SI change notification from the NW, the NW notifies the UEs about which </w:t>
      </w:r>
      <w:r>
        <w:rPr>
          <w:iCs/>
        </w:rPr>
        <w:t>MIB/</w:t>
      </w:r>
      <w:r w:rsidRPr="00FC73B8">
        <w:rPr>
          <w:iCs/>
        </w:rPr>
        <w:t>SI</w:t>
      </w:r>
      <w:r w:rsidR="00F12A82">
        <w:rPr>
          <w:iCs/>
        </w:rPr>
        <w:t xml:space="preserve">B(s) </w:t>
      </w:r>
      <w:r w:rsidRPr="00FC73B8">
        <w:rPr>
          <w:iCs/>
        </w:rPr>
        <w:t>that have changed</w:t>
      </w:r>
      <w:r w:rsidR="002B5BFA">
        <w:rPr>
          <w:iCs/>
        </w:rPr>
        <w:t xml:space="preserve">. </w:t>
      </w:r>
    </w:p>
    <w:p w:rsidR="00783F54" w:rsidRDefault="00D17580" w:rsidP="00783F54">
      <w:pPr>
        <w:rPr>
          <w:iCs/>
        </w:rPr>
      </w:pPr>
      <w:r>
        <w:rPr>
          <w:iCs/>
        </w:rPr>
        <w:t xml:space="preserve">In an LS from RAN1 </w:t>
      </w:r>
      <w:r>
        <w:rPr>
          <w:iCs/>
        </w:rPr>
        <w:fldChar w:fldCharType="begin"/>
      </w:r>
      <w:r>
        <w:rPr>
          <w:iCs/>
        </w:rPr>
        <w:instrText xml:space="preserve"> REF _Ref447202517 \r \h </w:instrText>
      </w:r>
      <w:r>
        <w:rPr>
          <w:iCs/>
        </w:rPr>
      </w:r>
      <w:r>
        <w:rPr>
          <w:iCs/>
        </w:rPr>
        <w:fldChar w:fldCharType="separate"/>
      </w:r>
      <w:r>
        <w:rPr>
          <w:iCs/>
        </w:rPr>
        <w:t>[2]</w:t>
      </w:r>
      <w:r>
        <w:rPr>
          <w:iCs/>
        </w:rPr>
        <w:fldChar w:fldCharType="end"/>
      </w:r>
      <w:r>
        <w:rPr>
          <w:iCs/>
        </w:rPr>
        <w:t>, RAN2 has been asked to provide feedback on the size of bits and interpretation of the direct indication bit field of DCI format N2</w:t>
      </w:r>
      <w:r w:rsidR="00494EE3">
        <w:rPr>
          <w:iCs/>
        </w:rPr>
        <w:t>. We propose to use these direct indication bits for the</w:t>
      </w:r>
      <w:r w:rsidR="002B5BFA">
        <w:rPr>
          <w:iCs/>
        </w:rPr>
        <w:t xml:space="preserve"> </w:t>
      </w:r>
      <w:r w:rsidR="00494EE3">
        <w:rPr>
          <w:iCs/>
        </w:rPr>
        <w:t xml:space="preserve">said SIB change notification </w:t>
      </w:r>
      <w:r w:rsidR="00C00A81">
        <w:rPr>
          <w:iCs/>
        </w:rPr>
        <w:t xml:space="preserve">as </w:t>
      </w:r>
      <w:r w:rsidR="002B5BFA">
        <w:rPr>
          <w:iCs/>
        </w:rPr>
        <w:t>outlined in the figure below</w:t>
      </w:r>
      <w:r w:rsidR="00C00A81">
        <w:rPr>
          <w:iCs/>
        </w:rPr>
        <w:t>. I</w:t>
      </w:r>
      <w:r w:rsidR="00A71550">
        <w:rPr>
          <w:iCs/>
        </w:rPr>
        <w:t xml:space="preserve">n this example the notification is done on </w:t>
      </w:r>
      <w:r w:rsidR="00C00A81">
        <w:rPr>
          <w:iCs/>
        </w:rPr>
        <w:t xml:space="preserve">a </w:t>
      </w:r>
      <w:r w:rsidR="00A71550">
        <w:rPr>
          <w:iCs/>
        </w:rPr>
        <w:t xml:space="preserve">SIB level but could </w:t>
      </w:r>
      <w:r w:rsidR="00C00A81">
        <w:rPr>
          <w:iCs/>
        </w:rPr>
        <w:t xml:space="preserve">just as well </w:t>
      </w:r>
      <w:r w:rsidR="00A71550">
        <w:rPr>
          <w:iCs/>
        </w:rPr>
        <w:t>be done on SI level with fewer bits</w:t>
      </w:r>
      <w:r w:rsidR="002B5BFA">
        <w:rPr>
          <w:iCs/>
        </w:rPr>
        <w:t>.</w:t>
      </w:r>
      <w:r>
        <w:rPr>
          <w:iCs/>
        </w:rPr>
        <w:t xml:space="preserve"> </w:t>
      </w:r>
    </w:p>
    <w:p w:rsidR="00783F54" w:rsidRDefault="00783F54" w:rsidP="00783F54">
      <w:pPr>
        <w:rPr>
          <w:iCs/>
        </w:rPr>
      </w:pPr>
    </w:p>
    <w:p w:rsidR="00783F54" w:rsidRPr="00130CBD" w:rsidRDefault="00B62A59" w:rsidP="00783F54">
      <w:pPr>
        <w:rPr>
          <w:iCs/>
        </w:rPr>
      </w:pPr>
      <w:r>
        <w:object w:dxaOrig="10411" w:dyaOrig="5850">
          <v:shape id="_x0000_i1026" type="#_x0000_t75" style="width:481.5pt;height:270.75pt" o:ole="">
            <v:imagedata r:id="rId11" o:title=""/>
          </v:shape>
          <o:OLEObject Type="Embed" ProgID="Visio.Drawing.15" ShapeID="_x0000_i1026" DrawAspect="Content" ObjectID="_1521069494" r:id="rId12"/>
        </w:object>
      </w:r>
    </w:p>
    <w:p w:rsidR="00585D33" w:rsidRPr="00F76121" w:rsidRDefault="00585D33" w:rsidP="00F76121">
      <w:pPr>
        <w:pStyle w:val="Proposal"/>
        <w:rPr>
          <w:lang w:val="en-US"/>
        </w:rPr>
      </w:pPr>
      <w:bookmarkStart w:id="64" w:name="_Toc442462070"/>
      <w:bookmarkStart w:id="65" w:name="_Toc442463161"/>
      <w:bookmarkStart w:id="66" w:name="_Toc442492006"/>
      <w:bookmarkStart w:id="67" w:name="_Toc447201496"/>
      <w:bookmarkStart w:id="68" w:name="_Toc447201870"/>
      <w:bookmarkStart w:id="69" w:name="_Toc447224758"/>
      <w:bookmarkStart w:id="70" w:name="_Toc447308270"/>
      <w:bookmarkStart w:id="71" w:name="_Toc447310657"/>
      <w:bookmarkStart w:id="72" w:name="_Toc447312744"/>
      <w:bookmarkStart w:id="73" w:name="_Toc447326561"/>
      <w:r>
        <w:rPr>
          <w:lang w:val="en-US"/>
        </w:rPr>
        <w:t xml:space="preserve">In </w:t>
      </w:r>
      <w:bookmarkEnd w:id="64"/>
      <w:bookmarkEnd w:id="65"/>
      <w:bookmarkEnd w:id="66"/>
      <w:bookmarkEnd w:id="67"/>
      <w:bookmarkEnd w:id="68"/>
      <w:r w:rsidR="00F76121">
        <w:t>case of SI change notification from the NW, the NW notifies the UEs about which of the MIB and/or SIB(s) that have changed. The notification is done in the “</w:t>
      </w:r>
      <w:r w:rsidR="00F76121">
        <w:rPr>
          <w:i/>
          <w:iCs/>
        </w:rPr>
        <w:t>direct indication”</w:t>
      </w:r>
      <w:r w:rsidR="00F76121">
        <w:t xml:space="preserve"> bits of size 10 </w:t>
      </w:r>
      <w:r w:rsidR="00F76121" w:rsidRPr="00F76121">
        <w:t xml:space="preserve">bits according to the figure above. These bits are included in DCI format N2. Such information is provided in the </w:t>
      </w:r>
      <w:r w:rsidR="00F76121">
        <w:t>paging message if a paging record is present.</w:t>
      </w:r>
      <w:bookmarkEnd w:id="69"/>
      <w:bookmarkEnd w:id="70"/>
      <w:bookmarkEnd w:id="71"/>
      <w:bookmarkEnd w:id="72"/>
      <w:bookmarkEnd w:id="73"/>
    </w:p>
    <w:p w:rsidR="00585D33" w:rsidRPr="00585D33" w:rsidRDefault="00585D33" w:rsidP="00783F54">
      <w:pPr>
        <w:rPr>
          <w:b/>
          <w:lang w:val="en-US"/>
        </w:rPr>
      </w:pPr>
    </w:p>
    <w:p w:rsidR="00783F54" w:rsidRDefault="00783F54" w:rsidP="00783F54">
      <w:r>
        <w:t>In legacy LTE and Rel-13 eMTC, there exist measurement thresholds</w:t>
      </w:r>
      <w:r w:rsidR="002129E1">
        <w:t xml:space="preserve"> </w:t>
      </w:r>
      <w:proofErr w:type="spellStart"/>
      <w:r w:rsidR="002129E1">
        <w:t>SintraSearch</w:t>
      </w:r>
      <w:proofErr w:type="spellEnd"/>
      <w:r w:rsidR="002129E1">
        <w:t xml:space="preserve"> / </w:t>
      </w:r>
      <w:proofErr w:type="spellStart"/>
      <w:r w:rsidR="002129E1">
        <w:t>SnonIntraSearch</w:t>
      </w:r>
      <w:proofErr w:type="spellEnd"/>
      <w:r>
        <w:t xml:space="preserve"> for controlling whether the UEs need to carry out intra-, and inter-frequency</w:t>
      </w:r>
      <w:r w:rsidR="002129E1">
        <w:t xml:space="preserve"> measurements. For NB-Io</w:t>
      </w:r>
      <w:r>
        <w:t>T UEs in good coverage, such thresholds are useful for the sake of battery power saving. It is therefore suggested in other contributions that similar type of</w:t>
      </w:r>
      <w:r w:rsidR="002129E1">
        <w:t xml:space="preserve"> thresholds also exist for NB-Io</w:t>
      </w:r>
      <w:r>
        <w:t>T.</w:t>
      </w:r>
    </w:p>
    <w:p w:rsidR="00783F54" w:rsidRDefault="00783F54" w:rsidP="00783F54">
      <w:r>
        <w:t>Assuming that cell reselection parameters will be grouped together into SIBs as in legacy LTE and Rel-13 eMTC (e.g. SIBs 3, 4, and 5 containing cell reselection parameters and neighbouring cell relations), it is beneficial (in terms of battery consumption) for UEs in good coverage (experiencing measurement levels above the th</w:t>
      </w:r>
      <w:r w:rsidR="002129E1">
        <w:t>resholds</w:t>
      </w:r>
      <w:r>
        <w:t xml:space="preserve">) to skip reading of such SIBs. Reading of such SIBs would not add any value as the UE would anyways not utilize such SIB contents as long as it is experiencing good coverage. </w:t>
      </w:r>
    </w:p>
    <w:p w:rsidR="00783F54" w:rsidRDefault="00783F54" w:rsidP="00783F54">
      <w:r w:rsidRPr="00333C24">
        <w:t xml:space="preserve">Hence, for the sake of battery power saving, it is proposed that </w:t>
      </w:r>
      <w:r>
        <w:t>UEs experiencing measurement levels above the measurement thresholds mentioned above are allowed to skip reading/updating cell reselection related SIBs.</w:t>
      </w:r>
      <w:r w:rsidR="002129E1">
        <w:t xml:space="preserve"> </w:t>
      </w:r>
      <w:r>
        <w:t>Such thresholds are in legacy LTE and Rel-13 eMTC included in cell reselection related SIB3 (</w:t>
      </w:r>
      <w:proofErr w:type="spellStart"/>
      <w:r>
        <w:t>Sintrasearch</w:t>
      </w:r>
      <w:proofErr w:type="spellEnd"/>
      <w:r>
        <w:t xml:space="preserve"> and </w:t>
      </w:r>
      <w:proofErr w:type="spellStart"/>
      <w:r>
        <w:t>SnonIntraSearch</w:t>
      </w:r>
      <w:proofErr w:type="spellEnd"/>
      <w:r>
        <w:t xml:space="preserve">). It is suggested here that thresholds are </w:t>
      </w:r>
      <w:r w:rsidR="002129E1">
        <w:t xml:space="preserve">instead </w:t>
      </w:r>
      <w:r>
        <w:t>moved into SIB1 in order to enable possibility to skip reading of the cell reselection related SIBs.</w:t>
      </w:r>
    </w:p>
    <w:p w:rsidR="002129E1" w:rsidRPr="009176FC" w:rsidRDefault="002129E1" w:rsidP="002129E1">
      <w:pPr>
        <w:pStyle w:val="Proposal"/>
        <w:rPr>
          <w:lang w:val="en-US"/>
        </w:rPr>
      </w:pPr>
      <w:bookmarkStart w:id="74" w:name="_Toc442462071"/>
      <w:bookmarkStart w:id="75" w:name="_Toc442463162"/>
      <w:bookmarkStart w:id="76" w:name="_Toc442492007"/>
      <w:bookmarkStart w:id="77" w:name="_Toc447201497"/>
      <w:bookmarkStart w:id="78" w:name="_Toc447201871"/>
      <w:bookmarkStart w:id="79" w:name="_Toc447224759"/>
      <w:bookmarkStart w:id="80" w:name="_Toc447308271"/>
      <w:bookmarkStart w:id="81" w:name="_Toc447310658"/>
      <w:bookmarkStart w:id="82" w:name="_Toc447312745"/>
      <w:bookmarkStart w:id="83" w:name="_Toc447326562"/>
      <w:r w:rsidRPr="002129E1">
        <w:rPr>
          <w:lang w:val="en-US"/>
        </w:rPr>
        <w:t xml:space="preserve">Include measurement thresholds (such as legacy </w:t>
      </w:r>
      <w:proofErr w:type="spellStart"/>
      <w:r w:rsidRPr="002129E1">
        <w:rPr>
          <w:lang w:val="en-US"/>
        </w:rPr>
        <w:t>SintraSearch</w:t>
      </w:r>
      <w:proofErr w:type="spellEnd"/>
      <w:r w:rsidRPr="002129E1">
        <w:rPr>
          <w:lang w:val="en-US"/>
        </w:rPr>
        <w:t>/</w:t>
      </w:r>
      <w:proofErr w:type="spellStart"/>
      <w:r w:rsidRPr="002129E1">
        <w:rPr>
          <w:lang w:val="en-US"/>
        </w:rPr>
        <w:t>SnonIntraSearch</w:t>
      </w:r>
      <w:proofErr w:type="spellEnd"/>
      <w:r w:rsidRPr="002129E1">
        <w:rPr>
          <w:lang w:val="en-US"/>
        </w:rPr>
        <w:t>) in SIB1 so that the UEs experiencing good coverage (above thresholds) are able to skip reading and updating cell reselection related SIBs</w:t>
      </w:r>
      <w:r>
        <w:t>.</w:t>
      </w:r>
      <w:bookmarkEnd w:id="74"/>
      <w:bookmarkEnd w:id="75"/>
      <w:bookmarkEnd w:id="76"/>
      <w:bookmarkEnd w:id="77"/>
      <w:bookmarkEnd w:id="78"/>
      <w:bookmarkEnd w:id="79"/>
      <w:bookmarkEnd w:id="80"/>
      <w:bookmarkEnd w:id="81"/>
      <w:bookmarkEnd w:id="82"/>
      <w:bookmarkEnd w:id="83"/>
    </w:p>
    <w:p w:rsidR="009176FC" w:rsidRPr="00870513" w:rsidRDefault="009176FC" w:rsidP="009176FC">
      <w:pPr>
        <w:pStyle w:val="Proposal"/>
        <w:numPr>
          <w:ilvl w:val="0"/>
          <w:numId w:val="0"/>
        </w:numPr>
        <w:ind w:left="1304"/>
        <w:rPr>
          <w:lang w:val="en-US"/>
        </w:rPr>
      </w:pPr>
    </w:p>
    <w:p w:rsidR="00002FE6" w:rsidRDefault="00002FE6">
      <w:pPr>
        <w:overflowPunct/>
        <w:autoSpaceDE/>
        <w:autoSpaceDN/>
        <w:adjustRightInd/>
        <w:spacing w:after="0"/>
        <w:jc w:val="left"/>
        <w:textAlignment w:val="auto"/>
        <w:rPr>
          <w:rFonts w:cs="Arial"/>
          <w:sz w:val="36"/>
          <w:szCs w:val="36"/>
          <w:lang w:val="en-US"/>
        </w:rPr>
      </w:pPr>
      <w:r>
        <w:rPr>
          <w:lang w:val="en-US"/>
        </w:rPr>
        <w:br w:type="page"/>
      </w:r>
    </w:p>
    <w:p w:rsidR="00C01F33" w:rsidRPr="00EA5378" w:rsidRDefault="00C01F33" w:rsidP="00CE0424">
      <w:pPr>
        <w:pStyle w:val="Heading1"/>
        <w:rPr>
          <w:lang w:val="en-US"/>
        </w:rPr>
      </w:pPr>
      <w:bookmarkStart w:id="84" w:name="_GoBack"/>
      <w:bookmarkEnd w:id="84"/>
      <w:r w:rsidRPr="00EA5378">
        <w:rPr>
          <w:lang w:val="en-US"/>
        </w:rPr>
        <w:lastRenderedPageBreak/>
        <w:t>Conclusion</w:t>
      </w:r>
    </w:p>
    <w:p w:rsidR="00B53949" w:rsidRDefault="00D84FA0" w:rsidP="00B53949">
      <w:r>
        <w:t>In this contribution, NB-Io</w:t>
      </w:r>
      <w:r w:rsidR="00B53949">
        <w:t xml:space="preserve">T system information update mechanism has been discussed. Below is a summary of the observations and proposals: </w:t>
      </w:r>
    </w:p>
    <w:p w:rsidR="00A134C7" w:rsidRDefault="00A134C7">
      <w:pPr>
        <w:pStyle w:val="TOC1"/>
      </w:pPr>
    </w:p>
    <w:p w:rsidR="002A7B9B" w:rsidRPr="00002FE6" w:rsidRDefault="008E065E">
      <w:pPr>
        <w:pStyle w:val="TOC1"/>
        <w:rPr>
          <w:rFonts w:asciiTheme="minorHAnsi" w:eastAsiaTheme="minorEastAsia" w:hAnsiTheme="minorHAnsi" w:cstheme="minorBidi"/>
          <w:b w:val="0"/>
          <w:sz w:val="22"/>
          <w:lang w:eastAsia="sv-SE"/>
        </w:rPr>
      </w:pPr>
      <w:r w:rsidRPr="00EA5378">
        <w:rPr>
          <w:b w:val="0"/>
          <w:bCs/>
        </w:rPr>
        <w:fldChar w:fldCharType="begin"/>
      </w:r>
      <w:r w:rsidRPr="00EA5378">
        <w:rPr>
          <w:bCs/>
        </w:rPr>
        <w:instrText xml:space="preserve"> TOC \f \n \t "Observation;1" </w:instrText>
      </w:r>
      <w:r w:rsidRPr="00EA5378">
        <w:rPr>
          <w:b w:val="0"/>
          <w:bCs/>
        </w:rPr>
        <w:fldChar w:fldCharType="separate"/>
      </w:r>
      <w:r w:rsidR="002A7B9B" w:rsidRPr="00530AFA">
        <w:rPr>
          <w:lang w:eastAsia="sv-SE"/>
        </w:rPr>
        <w:t>Observation 1</w:t>
      </w:r>
      <w:r w:rsidR="002A7B9B" w:rsidRPr="00002FE6">
        <w:rPr>
          <w:rFonts w:asciiTheme="minorHAnsi" w:eastAsiaTheme="minorEastAsia" w:hAnsiTheme="minorHAnsi" w:cstheme="minorBidi"/>
          <w:b w:val="0"/>
          <w:sz w:val="22"/>
          <w:lang w:eastAsia="sv-SE"/>
        </w:rPr>
        <w:tab/>
      </w:r>
      <w:r w:rsidR="002A7B9B">
        <w:t>In legacy LTE, change of system information (other than for ETWS, CMAS and EAB parameters) only occurs at specific radio frames, i.e. the concept of a modification period is used. SFN value in the MIB is an exception and is changed on a MIB period (40 ms) basis, but this is a “known” change to the UEs.</w:t>
      </w:r>
    </w:p>
    <w:p w:rsidR="008E065E" w:rsidRPr="00EA5378" w:rsidRDefault="008E065E" w:rsidP="008E065E">
      <w:pPr>
        <w:pStyle w:val="BodyText"/>
        <w:rPr>
          <w:b/>
          <w:bCs/>
          <w:lang w:val="en-US"/>
        </w:rPr>
      </w:pPr>
      <w:r w:rsidRPr="00EA5378">
        <w:rPr>
          <w:b/>
          <w:bCs/>
          <w:lang w:val="en-US"/>
        </w:rPr>
        <w:fldChar w:fldCharType="end"/>
      </w:r>
    </w:p>
    <w:p w:rsidR="00CB7583" w:rsidRPr="00CB7583" w:rsidRDefault="008E065E">
      <w:pPr>
        <w:pStyle w:val="TOC1"/>
        <w:rPr>
          <w:rFonts w:asciiTheme="minorHAnsi" w:eastAsiaTheme="minorEastAsia" w:hAnsiTheme="minorHAnsi" w:cstheme="minorBidi"/>
          <w:b w:val="0"/>
          <w:sz w:val="22"/>
          <w:lang w:eastAsia="sv-SE"/>
        </w:rPr>
      </w:pPr>
      <w:r w:rsidRPr="00EA5378">
        <w:rPr>
          <w:b w:val="0"/>
          <w:bCs/>
        </w:rPr>
        <w:fldChar w:fldCharType="begin"/>
      </w:r>
      <w:r w:rsidRPr="00EA5378">
        <w:rPr>
          <w:bCs/>
        </w:rPr>
        <w:instrText xml:space="preserve"> TOC \f \n \p " " \t "Proposal;1" </w:instrText>
      </w:r>
      <w:r w:rsidRPr="00EA5378">
        <w:rPr>
          <w:b w:val="0"/>
          <w:bCs/>
        </w:rPr>
        <w:fldChar w:fldCharType="separate"/>
      </w:r>
      <w:r w:rsidR="00CB7583" w:rsidRPr="00956E93">
        <w:t>Proposal 1</w:t>
      </w:r>
      <w:r w:rsidR="00CB7583" w:rsidRPr="00CB7583">
        <w:rPr>
          <w:rFonts w:asciiTheme="minorHAnsi" w:eastAsiaTheme="minorEastAsia" w:hAnsiTheme="minorHAnsi" w:cstheme="minorBidi"/>
          <w:b w:val="0"/>
          <w:sz w:val="22"/>
          <w:lang w:eastAsia="sv-SE"/>
        </w:rPr>
        <w:tab/>
      </w:r>
      <w:r w:rsidR="00CB7583">
        <w:t>Confirm that the legacy view terminology “System Information” including MIB, SIB1 and SI messages is also applicable to NB-IoT</w:t>
      </w:r>
      <w:r w:rsidR="00CB7583" w:rsidRPr="00956E93">
        <w:t>.</w:t>
      </w:r>
    </w:p>
    <w:p w:rsidR="00CB7583" w:rsidRPr="00CB7583" w:rsidRDefault="00CB7583">
      <w:pPr>
        <w:pStyle w:val="TOC1"/>
        <w:rPr>
          <w:rFonts w:asciiTheme="minorHAnsi" w:eastAsiaTheme="minorEastAsia" w:hAnsiTheme="minorHAnsi" w:cstheme="minorBidi"/>
          <w:b w:val="0"/>
          <w:sz w:val="22"/>
          <w:lang w:eastAsia="sv-SE"/>
        </w:rPr>
      </w:pPr>
      <w:r w:rsidRPr="00956E93">
        <w:t>Proposal 2</w:t>
      </w:r>
      <w:r w:rsidRPr="00CB7583">
        <w:rPr>
          <w:rFonts w:asciiTheme="minorHAnsi" w:eastAsiaTheme="minorEastAsia" w:hAnsiTheme="minorHAnsi" w:cstheme="minorBidi"/>
          <w:b w:val="0"/>
          <w:sz w:val="22"/>
          <w:lang w:eastAsia="sv-SE"/>
        </w:rPr>
        <w:tab/>
      </w:r>
      <w:r>
        <w:t>The content of the MIB remains valid / unchanged throughout the BCCH modification period</w:t>
      </w:r>
      <w:r w:rsidRPr="00956E93">
        <w:t xml:space="preserve">. Exception to this is the SFN/H-SFN bits being updated according to a known pattern and </w:t>
      </w:r>
      <w:r w:rsidRPr="00956E93">
        <w:rPr>
          <w:i/>
        </w:rPr>
        <w:t>ab-enabled</w:t>
      </w:r>
      <w:r>
        <w:t xml:space="preserve"> (</w:t>
      </w:r>
      <w:r w:rsidRPr="00956E93">
        <w:t>access barring indication). The exceptions mentioned are only allowed to change at MIB period (640 ms) boundary.</w:t>
      </w:r>
    </w:p>
    <w:p w:rsidR="00CB7583" w:rsidRPr="00CB7583" w:rsidRDefault="00CB7583">
      <w:pPr>
        <w:pStyle w:val="TOC1"/>
        <w:rPr>
          <w:rFonts w:asciiTheme="minorHAnsi" w:eastAsiaTheme="minorEastAsia" w:hAnsiTheme="minorHAnsi" w:cstheme="minorBidi"/>
          <w:b w:val="0"/>
          <w:sz w:val="22"/>
          <w:lang w:eastAsia="sv-SE"/>
        </w:rPr>
      </w:pPr>
      <w:r w:rsidRPr="00956E93">
        <w:t>Proposal 3</w:t>
      </w:r>
      <w:r w:rsidRPr="00CB7583">
        <w:rPr>
          <w:rFonts w:asciiTheme="minorHAnsi" w:eastAsiaTheme="minorEastAsia" w:hAnsiTheme="minorHAnsi" w:cstheme="minorBidi"/>
          <w:b w:val="0"/>
          <w:sz w:val="22"/>
          <w:lang w:eastAsia="sv-SE"/>
        </w:rPr>
        <w:tab/>
      </w:r>
      <w:r>
        <w:t>The content of the SIB1 remains valid / unchanged throughout the BCCH modification period</w:t>
      </w:r>
      <w:r w:rsidRPr="00956E93">
        <w:t>. Exception to this is the H-SFN bits being updated according to a known pattern at SIB1 period (2560 ms) boundary.</w:t>
      </w:r>
    </w:p>
    <w:p w:rsidR="00CB7583" w:rsidRPr="00CB7583" w:rsidRDefault="00CB7583">
      <w:pPr>
        <w:pStyle w:val="TOC1"/>
        <w:rPr>
          <w:rFonts w:asciiTheme="minorHAnsi" w:eastAsiaTheme="minorEastAsia" w:hAnsiTheme="minorHAnsi" w:cstheme="minorBidi"/>
          <w:b w:val="0"/>
          <w:sz w:val="22"/>
          <w:lang w:eastAsia="sv-SE"/>
        </w:rPr>
      </w:pPr>
      <w:r w:rsidRPr="00956E93">
        <w:t>Proposal 4</w:t>
      </w:r>
      <w:r w:rsidRPr="00CB7583">
        <w:rPr>
          <w:rFonts w:asciiTheme="minorHAnsi" w:eastAsiaTheme="minorEastAsia" w:hAnsiTheme="minorHAnsi" w:cstheme="minorBidi"/>
          <w:b w:val="0"/>
          <w:sz w:val="22"/>
          <w:lang w:eastAsia="sv-SE"/>
        </w:rPr>
        <w:tab/>
      </w:r>
      <w:r>
        <w:t>RAN2 is asked to discuss whether the number of bits for SI-specific value tags is configurable per SI or fixed to 2 bits as in eMTC.</w:t>
      </w:r>
    </w:p>
    <w:p w:rsidR="00CB7583" w:rsidRPr="00CB7583" w:rsidRDefault="00CB7583">
      <w:pPr>
        <w:pStyle w:val="TOC1"/>
        <w:rPr>
          <w:rFonts w:asciiTheme="minorHAnsi" w:eastAsiaTheme="minorEastAsia" w:hAnsiTheme="minorHAnsi" w:cstheme="minorBidi"/>
          <w:b w:val="0"/>
          <w:sz w:val="22"/>
          <w:lang w:eastAsia="sv-SE"/>
        </w:rPr>
      </w:pPr>
      <w:r w:rsidRPr="00956E93">
        <w:t>Proposal 5</w:t>
      </w:r>
      <w:r w:rsidRPr="00CB7583">
        <w:rPr>
          <w:rFonts w:asciiTheme="minorHAnsi" w:eastAsiaTheme="minorEastAsia" w:hAnsiTheme="minorHAnsi" w:cstheme="minorBidi"/>
          <w:b w:val="0"/>
          <w:sz w:val="22"/>
          <w:lang w:eastAsia="sv-SE"/>
        </w:rPr>
        <w:tab/>
      </w:r>
      <w:r w:rsidRPr="00956E93">
        <w:t xml:space="preserve">The </w:t>
      </w:r>
      <w:r>
        <w:t xml:space="preserve">validity of the SI-specific value tags is same as the validity for </w:t>
      </w:r>
      <w:r w:rsidRPr="00956E93">
        <w:rPr>
          <w:i/>
          <w:color w:val="000000"/>
        </w:rPr>
        <w:t xml:space="preserve">systemInfoValueTag </w:t>
      </w:r>
      <w:r>
        <w:t>in MIB.</w:t>
      </w:r>
    </w:p>
    <w:p w:rsidR="00CB7583" w:rsidRPr="00CB7583" w:rsidRDefault="00CB7583">
      <w:pPr>
        <w:pStyle w:val="TOC1"/>
        <w:rPr>
          <w:rFonts w:asciiTheme="minorHAnsi" w:eastAsiaTheme="minorEastAsia" w:hAnsiTheme="minorHAnsi" w:cstheme="minorBidi"/>
          <w:b w:val="0"/>
          <w:sz w:val="22"/>
          <w:lang w:eastAsia="sv-SE"/>
        </w:rPr>
      </w:pPr>
      <w:r w:rsidRPr="00956E93">
        <w:t>Proposal 6</w:t>
      </w:r>
      <w:r w:rsidRPr="00CB7583">
        <w:rPr>
          <w:rFonts w:asciiTheme="minorHAnsi" w:eastAsiaTheme="minorEastAsia" w:hAnsiTheme="minorHAnsi" w:cstheme="minorBidi"/>
          <w:b w:val="0"/>
          <w:sz w:val="22"/>
          <w:lang w:eastAsia="sv-SE"/>
        </w:rPr>
        <w:tab/>
      </w:r>
      <w:r w:rsidRPr="00956E93">
        <w:t xml:space="preserve">In </w:t>
      </w:r>
      <w:r>
        <w:t>case of SI change notification from the NW, the NW notifies the UEs about which of the MIB and/or SIB(s) that have changed. The notification is done in the “</w:t>
      </w:r>
      <w:r w:rsidRPr="00956E93">
        <w:rPr>
          <w:i/>
          <w:iCs/>
        </w:rPr>
        <w:t>direct indication”</w:t>
      </w:r>
      <w:r>
        <w:t xml:space="preserve"> bits of size 10 bits according to the figure above. These bits are included in DCI format N2. Such information is provided in the paging message if a paging record is present.</w:t>
      </w:r>
    </w:p>
    <w:p w:rsidR="00CB7583" w:rsidRPr="00CB7583" w:rsidRDefault="00CB7583">
      <w:pPr>
        <w:pStyle w:val="TOC1"/>
        <w:rPr>
          <w:rFonts w:asciiTheme="minorHAnsi" w:eastAsiaTheme="minorEastAsia" w:hAnsiTheme="minorHAnsi" w:cstheme="minorBidi"/>
          <w:b w:val="0"/>
          <w:sz w:val="22"/>
          <w:lang w:eastAsia="sv-SE"/>
        </w:rPr>
      </w:pPr>
      <w:r w:rsidRPr="00956E93">
        <w:t>Proposal 7</w:t>
      </w:r>
      <w:r w:rsidRPr="00CB7583">
        <w:rPr>
          <w:rFonts w:asciiTheme="minorHAnsi" w:eastAsiaTheme="minorEastAsia" w:hAnsiTheme="minorHAnsi" w:cstheme="minorBidi"/>
          <w:b w:val="0"/>
          <w:sz w:val="22"/>
          <w:lang w:eastAsia="sv-SE"/>
        </w:rPr>
        <w:tab/>
      </w:r>
      <w:r w:rsidRPr="00956E93">
        <w:t>Include measurement thresholds (such as legacy SintraSearch/SnonIntraSearch) in SIB1 so that the UEs experiencing good coverage (above thresholds) are able to skip reading and updating cell reselection related SIBs</w:t>
      </w:r>
      <w:r>
        <w:t>.</w:t>
      </w:r>
    </w:p>
    <w:p w:rsidR="00311702" w:rsidRPr="00EA5378" w:rsidRDefault="008E065E" w:rsidP="00AB0BC8">
      <w:pPr>
        <w:rPr>
          <w:b/>
          <w:bCs/>
          <w:lang w:val="en-US"/>
        </w:rPr>
      </w:pPr>
      <w:r w:rsidRPr="00EA5378">
        <w:rPr>
          <w:b/>
          <w:bCs/>
          <w:lang w:val="en-US"/>
        </w:rPr>
        <w:fldChar w:fldCharType="end"/>
      </w:r>
    </w:p>
    <w:p w:rsidR="00C01F33" w:rsidRPr="00EA5378" w:rsidRDefault="00C01F33" w:rsidP="006E062C">
      <w:pPr>
        <w:rPr>
          <w:lang w:val="en-US"/>
        </w:rPr>
      </w:pPr>
    </w:p>
    <w:p w:rsidR="00F507D1" w:rsidRPr="00EA5378" w:rsidRDefault="00F507D1" w:rsidP="00CE0424">
      <w:pPr>
        <w:pStyle w:val="Heading1"/>
        <w:rPr>
          <w:lang w:val="en-US"/>
        </w:rPr>
      </w:pPr>
      <w:bookmarkStart w:id="85" w:name="_In-sequence_SDU_delivery"/>
      <w:bookmarkEnd w:id="85"/>
      <w:r w:rsidRPr="00EA5378">
        <w:rPr>
          <w:lang w:val="en-US"/>
        </w:rPr>
        <w:t>References</w:t>
      </w:r>
    </w:p>
    <w:p w:rsidR="00F2603B" w:rsidRDefault="00F2603B" w:rsidP="00F2603B">
      <w:pPr>
        <w:numPr>
          <w:ilvl w:val="0"/>
          <w:numId w:val="27"/>
        </w:numPr>
        <w:spacing w:after="180"/>
        <w:jc w:val="left"/>
        <w:rPr>
          <w:rFonts w:cs="Arial"/>
          <w:lang w:val="de-DE"/>
        </w:rPr>
      </w:pPr>
      <w:bookmarkStart w:id="86" w:name="_Ref442085518"/>
      <w:bookmarkStart w:id="87" w:name="_Ref447201643"/>
      <w:r w:rsidRPr="00F2603B">
        <w:rPr>
          <w:rFonts w:cs="Arial"/>
          <w:lang w:val="de-DE"/>
        </w:rPr>
        <w:t xml:space="preserve">R2-161637, SI update for NB-IoT, </w:t>
      </w:r>
      <w:bookmarkEnd w:id="86"/>
      <w:r w:rsidRPr="00F2603B">
        <w:rPr>
          <w:rFonts w:cs="Arial"/>
          <w:lang w:val="de-DE"/>
        </w:rPr>
        <w:t>3GPP TSG RAN WG2 #93 Malta, 15-19 February, 2016</w:t>
      </w:r>
      <w:bookmarkEnd w:id="87"/>
      <w:r w:rsidRPr="00F2603B">
        <w:rPr>
          <w:rFonts w:cs="Arial"/>
          <w:lang w:val="de-DE"/>
        </w:rPr>
        <w:t xml:space="preserve"> </w:t>
      </w:r>
    </w:p>
    <w:p w:rsidR="006607CE" w:rsidRPr="00F2603B" w:rsidRDefault="006607CE" w:rsidP="006607CE">
      <w:pPr>
        <w:numPr>
          <w:ilvl w:val="0"/>
          <w:numId w:val="27"/>
        </w:numPr>
        <w:spacing w:after="180"/>
        <w:jc w:val="left"/>
        <w:rPr>
          <w:rFonts w:cs="Arial"/>
          <w:lang w:val="de-DE"/>
        </w:rPr>
      </w:pPr>
      <w:bookmarkStart w:id="88" w:name="_Ref447202517"/>
      <w:r w:rsidRPr="006607CE">
        <w:rPr>
          <w:rFonts w:cs="Arial"/>
          <w:lang w:val="de-DE"/>
        </w:rPr>
        <w:t>R1-162046</w:t>
      </w:r>
      <w:r>
        <w:rPr>
          <w:rFonts w:cs="Arial"/>
          <w:lang w:val="de-DE"/>
        </w:rPr>
        <w:t xml:space="preserve">, </w:t>
      </w:r>
      <w:r>
        <w:rPr>
          <w:rFonts w:cs="Arial"/>
        </w:rPr>
        <w:t xml:space="preserve">LS on direct SI update indication for NB-IoT, </w:t>
      </w:r>
      <w:r w:rsidRPr="006607CE">
        <w:rPr>
          <w:rFonts w:cs="Arial"/>
        </w:rPr>
        <w:t>3GPP TSG RAN WG1 NB-IoT Ad-Hoc Meeting #2</w:t>
      </w:r>
      <w:bookmarkEnd w:id="88"/>
    </w:p>
    <w:p w:rsidR="003A7EF3" w:rsidRPr="00F2603B" w:rsidRDefault="003A7EF3" w:rsidP="00CB5F31">
      <w:pPr>
        <w:pStyle w:val="Reference"/>
        <w:numPr>
          <w:ilvl w:val="0"/>
          <w:numId w:val="0"/>
        </w:numPr>
        <w:rPr>
          <w:lang w:val="de-DE"/>
        </w:rPr>
      </w:pPr>
    </w:p>
    <w:sectPr w:rsidR="003A7EF3" w:rsidRPr="00F2603B">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6F70" w:rsidRDefault="00EA6F70">
      <w:r>
        <w:separator/>
      </w:r>
    </w:p>
  </w:endnote>
  <w:endnote w:type="continuationSeparator" w:id="0">
    <w:p w:rsidR="00EA6F70" w:rsidRDefault="00EA6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02FE6">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02FE6">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6F70" w:rsidRDefault="00EA6F70">
      <w:r>
        <w:separator/>
      </w:r>
    </w:p>
  </w:footnote>
  <w:footnote w:type="continuationSeparator" w:id="0">
    <w:p w:rsidR="00EA6F70" w:rsidRDefault="00EA6F70">
      <w:r>
        <w:continuationSeparator/>
      </w:r>
    </w:p>
  </w:footnote>
  <w:footnote w:id="1">
    <w:p w:rsidR="00783F54" w:rsidRPr="00616EEF" w:rsidRDefault="00783F54" w:rsidP="00783F54">
      <w:pPr>
        <w:pStyle w:val="FootnoteText"/>
      </w:pPr>
      <w:r>
        <w:rPr>
          <w:rStyle w:val="FootnoteReference"/>
        </w:rPr>
        <w:footnoteRef/>
      </w:r>
      <w:r>
        <w:t xml:space="preserve"> </w:t>
      </w:r>
      <w:r w:rsidR="00750906">
        <w:rPr>
          <w:i/>
          <w:color w:val="000000"/>
        </w:rPr>
        <w:t>systemInfoValueTag and</w:t>
      </w:r>
      <w:r>
        <w:rPr>
          <w:i/>
          <w:color w:val="000000"/>
        </w:rPr>
        <w:t xml:space="preserve"> Access Barring indicator</w:t>
      </w:r>
    </w:p>
  </w:footnote>
  <w:footnote w:id="2">
    <w:p w:rsidR="00081DB0" w:rsidRPr="00081DB0" w:rsidRDefault="00081DB0">
      <w:pPr>
        <w:pStyle w:val="FootnoteText"/>
      </w:pPr>
      <w:r>
        <w:rPr>
          <w:rStyle w:val="FootnoteReference"/>
        </w:rPr>
        <w:footnoteRef/>
      </w:r>
      <w:r>
        <w:t xml:space="preserve"> Only 4 MSB bits of the SFN needs to reside in the MIB as the remaining 6 bits are implicitly derived.</w:t>
      </w:r>
    </w:p>
  </w:footnote>
  <w:footnote w:id="3">
    <w:p w:rsidR="000F218C" w:rsidRPr="00CA72AC" w:rsidRDefault="000F218C">
      <w:pPr>
        <w:pStyle w:val="FootnoteText"/>
        <w:rPr>
          <w:lang w:val="en-US"/>
        </w:rPr>
      </w:pPr>
      <w:r>
        <w:rPr>
          <w:rStyle w:val="FootnoteReference"/>
        </w:rPr>
        <w:footnoteRef/>
      </w:r>
      <w:r>
        <w:t xml:space="preserve"> </w:t>
      </w:r>
      <w:r w:rsidRPr="00CA72AC">
        <w:rPr>
          <w:lang w:val="en-US"/>
        </w:rPr>
        <w:t xml:space="preserve">It </w:t>
      </w:r>
      <w:r w:rsidR="006269CC">
        <w:rPr>
          <w:lang w:val="en-US"/>
        </w:rPr>
        <w:t xml:space="preserve">is currently suggested by RAN1 to have parts </w:t>
      </w:r>
      <w:r w:rsidR="00DC0C34">
        <w:rPr>
          <w:lang w:val="en-US"/>
        </w:rPr>
        <w:t xml:space="preserve">(2 bits) </w:t>
      </w:r>
      <w:r w:rsidR="006269CC">
        <w:rPr>
          <w:lang w:val="en-US"/>
        </w:rPr>
        <w:t>of</w:t>
      </w:r>
      <w:r w:rsidRPr="00CA72AC">
        <w:rPr>
          <w:lang w:val="en-US"/>
        </w:rPr>
        <w:t xml:space="preserve"> hyper</w:t>
      </w:r>
      <w:r w:rsidR="004142F4">
        <w:rPr>
          <w:lang w:val="en-US"/>
        </w:rPr>
        <w:t>-</w:t>
      </w:r>
      <w:r w:rsidRPr="00CA72AC">
        <w:rPr>
          <w:lang w:val="en-US"/>
        </w:rPr>
        <w:t>SFN included in the MIB</w:t>
      </w:r>
    </w:p>
  </w:footnote>
  <w:footnote w:id="4">
    <w:p w:rsidR="00FF31C4" w:rsidRPr="00FF31C4" w:rsidRDefault="00FF31C4" w:rsidP="00FF31C4">
      <w:pPr>
        <w:pStyle w:val="FootnoteText"/>
        <w:ind w:left="0" w:firstLine="0"/>
      </w:pPr>
      <w:r>
        <w:rPr>
          <w:rStyle w:val="FootnoteReference"/>
        </w:rPr>
        <w:footnoteRef/>
      </w:r>
      <w:r w:rsidR="002C4EE2">
        <w:t xml:space="preserve"> It is assumed he</w:t>
      </w:r>
      <w:r w:rsidR="00FC1865">
        <w:t xml:space="preserve">re </w:t>
      </w:r>
      <w:r w:rsidR="002C4EE2">
        <w:t xml:space="preserve">that </w:t>
      </w:r>
      <w:r>
        <w:t xml:space="preserve">hyper-SFN </w:t>
      </w:r>
      <w:r w:rsidR="002C4EE2">
        <w:t xml:space="preserve">(or parts of it) </w:t>
      </w:r>
      <w:r>
        <w:t>is</w:t>
      </w:r>
      <w:r w:rsidR="002C4EE2">
        <w:t xml:space="preserve"> in SIB1</w:t>
      </w:r>
      <w:r>
        <w:t>.</w:t>
      </w:r>
    </w:p>
  </w:footnote>
  <w:footnote w:id="5">
    <w:p w:rsidR="004142F4" w:rsidRPr="004142F4" w:rsidRDefault="004142F4">
      <w:pPr>
        <w:pStyle w:val="FootnoteText"/>
        <w:rPr>
          <w:lang w:val="en-US"/>
        </w:rPr>
      </w:pPr>
      <w:r>
        <w:rPr>
          <w:rStyle w:val="FootnoteReference"/>
        </w:rPr>
        <w:footnoteRef/>
      </w:r>
      <w:r>
        <w:t xml:space="preserve"> </w:t>
      </w:r>
      <w:r w:rsidRPr="004142F4">
        <w:rPr>
          <w:lang w:val="en-US"/>
        </w:rPr>
        <w:t>Only once per period to all</w:t>
      </w:r>
      <w:r w:rsidR="00FF31C4">
        <w:rPr>
          <w:lang w:val="en-US"/>
        </w:rPr>
        <w:t>ow for combining of the content</w:t>
      </w:r>
      <w:r w:rsidRPr="004142F4">
        <w:rPr>
          <w:lang w:val="en-US"/>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1C9B2133"/>
    <w:multiLevelType w:val="hybridMultilevel"/>
    <w:tmpl w:val="C0B42C22"/>
    <w:lvl w:ilvl="0" w:tplc="9D94A1F8">
      <w:start w:val="1"/>
      <w:numFmt w:val="bullet"/>
      <w:lvlText w:val="–"/>
      <w:lvlJc w:val="left"/>
      <w:pPr>
        <w:tabs>
          <w:tab w:val="num" w:pos="720"/>
        </w:tabs>
        <w:ind w:left="720" w:hanging="360"/>
      </w:pPr>
      <w:rPr>
        <w:rFonts w:ascii="Ericsson Capital TT" w:hAnsi="Ericsson Capital TT" w:hint="default"/>
      </w:rPr>
    </w:lvl>
    <w:lvl w:ilvl="1" w:tplc="2FE6103A">
      <w:start w:val="1"/>
      <w:numFmt w:val="bullet"/>
      <w:lvlText w:val="–"/>
      <w:lvlJc w:val="left"/>
      <w:pPr>
        <w:tabs>
          <w:tab w:val="num" w:pos="1440"/>
        </w:tabs>
        <w:ind w:left="1440" w:hanging="360"/>
      </w:pPr>
      <w:rPr>
        <w:rFonts w:ascii="Ericsson Capital TT" w:hAnsi="Ericsson Capital TT" w:hint="default"/>
      </w:rPr>
    </w:lvl>
    <w:lvl w:ilvl="2" w:tplc="D8A6EC2E" w:tentative="1">
      <w:start w:val="1"/>
      <w:numFmt w:val="bullet"/>
      <w:lvlText w:val="–"/>
      <w:lvlJc w:val="left"/>
      <w:pPr>
        <w:tabs>
          <w:tab w:val="num" w:pos="2160"/>
        </w:tabs>
        <w:ind w:left="2160" w:hanging="360"/>
      </w:pPr>
      <w:rPr>
        <w:rFonts w:ascii="Ericsson Capital TT" w:hAnsi="Ericsson Capital TT" w:hint="default"/>
      </w:rPr>
    </w:lvl>
    <w:lvl w:ilvl="3" w:tplc="3F68D63E" w:tentative="1">
      <w:start w:val="1"/>
      <w:numFmt w:val="bullet"/>
      <w:lvlText w:val="–"/>
      <w:lvlJc w:val="left"/>
      <w:pPr>
        <w:tabs>
          <w:tab w:val="num" w:pos="2880"/>
        </w:tabs>
        <w:ind w:left="2880" w:hanging="360"/>
      </w:pPr>
      <w:rPr>
        <w:rFonts w:ascii="Ericsson Capital TT" w:hAnsi="Ericsson Capital TT" w:hint="default"/>
      </w:rPr>
    </w:lvl>
    <w:lvl w:ilvl="4" w:tplc="B98CC866" w:tentative="1">
      <w:start w:val="1"/>
      <w:numFmt w:val="bullet"/>
      <w:lvlText w:val="–"/>
      <w:lvlJc w:val="left"/>
      <w:pPr>
        <w:tabs>
          <w:tab w:val="num" w:pos="3600"/>
        </w:tabs>
        <w:ind w:left="3600" w:hanging="360"/>
      </w:pPr>
      <w:rPr>
        <w:rFonts w:ascii="Ericsson Capital TT" w:hAnsi="Ericsson Capital TT" w:hint="default"/>
      </w:rPr>
    </w:lvl>
    <w:lvl w:ilvl="5" w:tplc="8438C650" w:tentative="1">
      <w:start w:val="1"/>
      <w:numFmt w:val="bullet"/>
      <w:lvlText w:val="–"/>
      <w:lvlJc w:val="left"/>
      <w:pPr>
        <w:tabs>
          <w:tab w:val="num" w:pos="4320"/>
        </w:tabs>
        <w:ind w:left="4320" w:hanging="360"/>
      </w:pPr>
      <w:rPr>
        <w:rFonts w:ascii="Ericsson Capital TT" w:hAnsi="Ericsson Capital TT" w:hint="default"/>
      </w:rPr>
    </w:lvl>
    <w:lvl w:ilvl="6" w:tplc="A1A4C3BC" w:tentative="1">
      <w:start w:val="1"/>
      <w:numFmt w:val="bullet"/>
      <w:lvlText w:val="–"/>
      <w:lvlJc w:val="left"/>
      <w:pPr>
        <w:tabs>
          <w:tab w:val="num" w:pos="5040"/>
        </w:tabs>
        <w:ind w:left="5040" w:hanging="360"/>
      </w:pPr>
      <w:rPr>
        <w:rFonts w:ascii="Ericsson Capital TT" w:hAnsi="Ericsson Capital TT" w:hint="default"/>
      </w:rPr>
    </w:lvl>
    <w:lvl w:ilvl="7" w:tplc="80DE5A7E" w:tentative="1">
      <w:start w:val="1"/>
      <w:numFmt w:val="bullet"/>
      <w:lvlText w:val="–"/>
      <w:lvlJc w:val="left"/>
      <w:pPr>
        <w:tabs>
          <w:tab w:val="num" w:pos="5760"/>
        </w:tabs>
        <w:ind w:left="5760" w:hanging="360"/>
      </w:pPr>
      <w:rPr>
        <w:rFonts w:ascii="Ericsson Capital TT" w:hAnsi="Ericsson Capital TT" w:hint="default"/>
      </w:rPr>
    </w:lvl>
    <w:lvl w:ilvl="8" w:tplc="1122C35A" w:tentative="1">
      <w:start w:val="1"/>
      <w:numFmt w:val="bullet"/>
      <w:lvlText w:val="–"/>
      <w:lvlJc w:val="left"/>
      <w:pPr>
        <w:tabs>
          <w:tab w:val="num" w:pos="6480"/>
        </w:tabs>
        <w:ind w:left="6480" w:hanging="360"/>
      </w:pPr>
      <w:rPr>
        <w:rFonts w:ascii="Ericsson Capital TT" w:hAnsi="Ericsson Capital TT" w:hint="default"/>
      </w:rPr>
    </w:lvl>
  </w:abstractNum>
  <w:abstractNum w:abstractNumId="5">
    <w:nsid w:val="1E1719B6"/>
    <w:multiLevelType w:val="hybridMultilevel"/>
    <w:tmpl w:val="3E50F546"/>
    <w:lvl w:ilvl="0" w:tplc="327AE95E">
      <w:start w:val="1"/>
      <w:numFmt w:val="bullet"/>
      <w:lvlText w:val="•"/>
      <w:lvlJc w:val="left"/>
      <w:pPr>
        <w:tabs>
          <w:tab w:val="num" w:pos="720"/>
        </w:tabs>
        <w:ind w:left="720" w:hanging="360"/>
      </w:pPr>
      <w:rPr>
        <w:rFonts w:ascii="Arial" w:hAnsi="Arial" w:cs="Times New Roman" w:hint="default"/>
      </w:rPr>
    </w:lvl>
    <w:lvl w:ilvl="1" w:tplc="5B3EB83C">
      <w:start w:val="677"/>
      <w:numFmt w:val="bullet"/>
      <w:lvlText w:val="–"/>
      <w:lvlJc w:val="left"/>
      <w:pPr>
        <w:tabs>
          <w:tab w:val="num" w:pos="1440"/>
        </w:tabs>
        <w:ind w:left="1440" w:hanging="360"/>
      </w:pPr>
      <w:rPr>
        <w:rFonts w:ascii="Arial" w:hAnsi="Arial" w:cs="Times New Roman" w:hint="default"/>
      </w:rPr>
    </w:lvl>
    <w:lvl w:ilvl="2" w:tplc="6B8415B0">
      <w:start w:val="677"/>
      <w:numFmt w:val="bullet"/>
      <w:lvlText w:val="•"/>
      <w:lvlJc w:val="left"/>
      <w:pPr>
        <w:tabs>
          <w:tab w:val="num" w:pos="2160"/>
        </w:tabs>
        <w:ind w:left="2160" w:hanging="360"/>
      </w:pPr>
      <w:rPr>
        <w:rFonts w:ascii="Arial" w:hAnsi="Arial" w:cs="Times New Roman" w:hint="default"/>
      </w:rPr>
    </w:lvl>
    <w:lvl w:ilvl="3" w:tplc="5DF27C5C">
      <w:start w:val="1"/>
      <w:numFmt w:val="bullet"/>
      <w:lvlText w:val="•"/>
      <w:lvlJc w:val="left"/>
      <w:pPr>
        <w:tabs>
          <w:tab w:val="num" w:pos="2880"/>
        </w:tabs>
        <w:ind w:left="2880" w:hanging="360"/>
      </w:pPr>
      <w:rPr>
        <w:rFonts w:ascii="Arial" w:hAnsi="Arial" w:cs="Times New Roman" w:hint="default"/>
      </w:rPr>
    </w:lvl>
    <w:lvl w:ilvl="4" w:tplc="6ABC3DCC">
      <w:start w:val="1"/>
      <w:numFmt w:val="bullet"/>
      <w:lvlText w:val="•"/>
      <w:lvlJc w:val="left"/>
      <w:pPr>
        <w:tabs>
          <w:tab w:val="num" w:pos="3600"/>
        </w:tabs>
        <w:ind w:left="3600" w:hanging="360"/>
      </w:pPr>
      <w:rPr>
        <w:rFonts w:ascii="Arial" w:hAnsi="Arial" w:cs="Times New Roman" w:hint="default"/>
      </w:rPr>
    </w:lvl>
    <w:lvl w:ilvl="5" w:tplc="3F9A5616">
      <w:start w:val="1"/>
      <w:numFmt w:val="bullet"/>
      <w:lvlText w:val="•"/>
      <w:lvlJc w:val="left"/>
      <w:pPr>
        <w:tabs>
          <w:tab w:val="num" w:pos="4320"/>
        </w:tabs>
        <w:ind w:left="4320" w:hanging="360"/>
      </w:pPr>
      <w:rPr>
        <w:rFonts w:ascii="Arial" w:hAnsi="Arial" w:cs="Times New Roman" w:hint="default"/>
      </w:rPr>
    </w:lvl>
    <w:lvl w:ilvl="6" w:tplc="0742C094">
      <w:start w:val="1"/>
      <w:numFmt w:val="bullet"/>
      <w:lvlText w:val="•"/>
      <w:lvlJc w:val="left"/>
      <w:pPr>
        <w:tabs>
          <w:tab w:val="num" w:pos="5040"/>
        </w:tabs>
        <w:ind w:left="5040" w:hanging="360"/>
      </w:pPr>
      <w:rPr>
        <w:rFonts w:ascii="Arial" w:hAnsi="Arial" w:cs="Times New Roman" w:hint="default"/>
      </w:rPr>
    </w:lvl>
    <w:lvl w:ilvl="7" w:tplc="9912DB70">
      <w:start w:val="1"/>
      <w:numFmt w:val="bullet"/>
      <w:lvlText w:val="•"/>
      <w:lvlJc w:val="left"/>
      <w:pPr>
        <w:tabs>
          <w:tab w:val="num" w:pos="5760"/>
        </w:tabs>
        <w:ind w:left="5760" w:hanging="360"/>
      </w:pPr>
      <w:rPr>
        <w:rFonts w:ascii="Arial" w:hAnsi="Arial" w:cs="Times New Roman" w:hint="default"/>
      </w:rPr>
    </w:lvl>
    <w:lvl w:ilvl="8" w:tplc="0090DC24">
      <w:start w:val="1"/>
      <w:numFmt w:val="bullet"/>
      <w:lvlText w:val="•"/>
      <w:lvlJc w:val="left"/>
      <w:pPr>
        <w:tabs>
          <w:tab w:val="num" w:pos="6480"/>
        </w:tabs>
        <w:ind w:left="6480" w:hanging="360"/>
      </w:pPr>
      <w:rPr>
        <w:rFonts w:ascii="Arial" w:hAnsi="Arial" w:cs="Times New Roman" w:hint="default"/>
      </w:rPr>
    </w:lvl>
  </w:abstractNum>
  <w:abstractNum w:abstractNumId="6">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nsid w:val="36953477"/>
    <w:multiLevelType w:val="hybridMultilevel"/>
    <w:tmpl w:val="001226BC"/>
    <w:lvl w:ilvl="0" w:tplc="871A857C">
      <w:numFmt w:val="bullet"/>
      <w:lvlText w:val="-"/>
      <w:lvlJc w:val="left"/>
      <w:pPr>
        <w:ind w:left="720" w:hanging="360"/>
      </w:pPr>
      <w:rPr>
        <w:rFonts w:ascii="Arial" w:eastAsia="PMingLiU"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384F7155"/>
    <w:multiLevelType w:val="hybridMultilevel"/>
    <w:tmpl w:val="2332A250"/>
    <w:lvl w:ilvl="0" w:tplc="871A857C">
      <w:numFmt w:val="bullet"/>
      <w:lvlText w:val="-"/>
      <w:lvlJc w:val="left"/>
      <w:pPr>
        <w:ind w:left="720" w:hanging="360"/>
      </w:pPr>
      <w:rPr>
        <w:rFonts w:ascii="Arial" w:eastAsia="PMingLiU"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3AA46647"/>
    <w:multiLevelType w:val="hybridMultilevel"/>
    <w:tmpl w:val="EA38290A"/>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9DE10F6"/>
    <w:multiLevelType w:val="hybridMultilevel"/>
    <w:tmpl w:val="BF62A3D2"/>
    <w:lvl w:ilvl="0" w:tplc="871A857C">
      <w:numFmt w:val="bullet"/>
      <w:lvlText w:val="-"/>
      <w:lvlJc w:val="left"/>
      <w:pPr>
        <w:ind w:left="720" w:hanging="360"/>
      </w:pPr>
      <w:rPr>
        <w:rFonts w:ascii="Arial" w:eastAsia="PMingLiU"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0BA264E"/>
    <w:multiLevelType w:val="multilevel"/>
    <w:tmpl w:val="40F67FEC"/>
    <w:lvl w:ilvl="0">
      <w:start w:val="1"/>
      <w:numFmt w:val="decimal"/>
      <w:lvlText w:val="%1"/>
      <w:lvlJc w:val="left"/>
      <w:pPr>
        <w:tabs>
          <w:tab w:val="num" w:pos="432"/>
        </w:tabs>
        <w:ind w:left="432" w:hanging="432"/>
      </w:pPr>
      <w:rPr>
        <w:rFonts w:hint="default"/>
        <w:b/>
        <w:lang w:val="en-US"/>
      </w:rPr>
    </w:lvl>
    <w:lvl w:ilvl="1">
      <w:start w:val="1"/>
      <w:numFmt w:val="decimal"/>
      <w:lvlText w:val="%1.%2"/>
      <w:lvlJc w:val="left"/>
      <w:pPr>
        <w:tabs>
          <w:tab w:val="num" w:pos="763"/>
        </w:tabs>
        <w:ind w:left="763"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28D2777"/>
    <w:multiLevelType w:val="hybridMultilevel"/>
    <w:tmpl w:val="91DAF042"/>
    <w:lvl w:ilvl="0" w:tplc="AC2E0244">
      <w:start w:val="1"/>
      <w:numFmt w:val="bullet"/>
      <w:lvlText w:val="–"/>
      <w:lvlJc w:val="left"/>
      <w:pPr>
        <w:tabs>
          <w:tab w:val="num" w:pos="720"/>
        </w:tabs>
        <w:ind w:left="720" w:hanging="360"/>
      </w:pPr>
      <w:rPr>
        <w:rFonts w:ascii="Ericsson Capital TT" w:hAnsi="Ericsson Capital TT" w:hint="default"/>
      </w:rPr>
    </w:lvl>
    <w:lvl w:ilvl="1" w:tplc="5A24989E">
      <w:start w:val="1"/>
      <w:numFmt w:val="bullet"/>
      <w:lvlText w:val="–"/>
      <w:lvlJc w:val="left"/>
      <w:pPr>
        <w:tabs>
          <w:tab w:val="num" w:pos="1440"/>
        </w:tabs>
        <w:ind w:left="1440" w:hanging="360"/>
      </w:pPr>
      <w:rPr>
        <w:rFonts w:ascii="Ericsson Capital TT" w:hAnsi="Ericsson Capital TT" w:hint="default"/>
      </w:rPr>
    </w:lvl>
    <w:lvl w:ilvl="2" w:tplc="8B98B020" w:tentative="1">
      <w:start w:val="1"/>
      <w:numFmt w:val="bullet"/>
      <w:lvlText w:val="–"/>
      <w:lvlJc w:val="left"/>
      <w:pPr>
        <w:tabs>
          <w:tab w:val="num" w:pos="2160"/>
        </w:tabs>
        <w:ind w:left="2160" w:hanging="360"/>
      </w:pPr>
      <w:rPr>
        <w:rFonts w:ascii="Ericsson Capital TT" w:hAnsi="Ericsson Capital TT" w:hint="default"/>
      </w:rPr>
    </w:lvl>
    <w:lvl w:ilvl="3" w:tplc="68F61D1C" w:tentative="1">
      <w:start w:val="1"/>
      <w:numFmt w:val="bullet"/>
      <w:lvlText w:val="–"/>
      <w:lvlJc w:val="left"/>
      <w:pPr>
        <w:tabs>
          <w:tab w:val="num" w:pos="2880"/>
        </w:tabs>
        <w:ind w:left="2880" w:hanging="360"/>
      </w:pPr>
      <w:rPr>
        <w:rFonts w:ascii="Ericsson Capital TT" w:hAnsi="Ericsson Capital TT" w:hint="default"/>
      </w:rPr>
    </w:lvl>
    <w:lvl w:ilvl="4" w:tplc="20E425AE" w:tentative="1">
      <w:start w:val="1"/>
      <w:numFmt w:val="bullet"/>
      <w:lvlText w:val="–"/>
      <w:lvlJc w:val="left"/>
      <w:pPr>
        <w:tabs>
          <w:tab w:val="num" w:pos="3600"/>
        </w:tabs>
        <w:ind w:left="3600" w:hanging="360"/>
      </w:pPr>
      <w:rPr>
        <w:rFonts w:ascii="Ericsson Capital TT" w:hAnsi="Ericsson Capital TT" w:hint="default"/>
      </w:rPr>
    </w:lvl>
    <w:lvl w:ilvl="5" w:tplc="CB28725C" w:tentative="1">
      <w:start w:val="1"/>
      <w:numFmt w:val="bullet"/>
      <w:lvlText w:val="–"/>
      <w:lvlJc w:val="left"/>
      <w:pPr>
        <w:tabs>
          <w:tab w:val="num" w:pos="4320"/>
        </w:tabs>
        <w:ind w:left="4320" w:hanging="360"/>
      </w:pPr>
      <w:rPr>
        <w:rFonts w:ascii="Ericsson Capital TT" w:hAnsi="Ericsson Capital TT" w:hint="default"/>
      </w:rPr>
    </w:lvl>
    <w:lvl w:ilvl="6" w:tplc="9AB48BDA" w:tentative="1">
      <w:start w:val="1"/>
      <w:numFmt w:val="bullet"/>
      <w:lvlText w:val="–"/>
      <w:lvlJc w:val="left"/>
      <w:pPr>
        <w:tabs>
          <w:tab w:val="num" w:pos="5040"/>
        </w:tabs>
        <w:ind w:left="5040" w:hanging="360"/>
      </w:pPr>
      <w:rPr>
        <w:rFonts w:ascii="Ericsson Capital TT" w:hAnsi="Ericsson Capital TT" w:hint="default"/>
      </w:rPr>
    </w:lvl>
    <w:lvl w:ilvl="7" w:tplc="A9885D90" w:tentative="1">
      <w:start w:val="1"/>
      <w:numFmt w:val="bullet"/>
      <w:lvlText w:val="–"/>
      <w:lvlJc w:val="left"/>
      <w:pPr>
        <w:tabs>
          <w:tab w:val="num" w:pos="5760"/>
        </w:tabs>
        <w:ind w:left="5760" w:hanging="360"/>
      </w:pPr>
      <w:rPr>
        <w:rFonts w:ascii="Ericsson Capital TT" w:hAnsi="Ericsson Capital TT" w:hint="default"/>
      </w:rPr>
    </w:lvl>
    <w:lvl w:ilvl="8" w:tplc="BF7A4796" w:tentative="1">
      <w:start w:val="1"/>
      <w:numFmt w:val="bullet"/>
      <w:lvlText w:val="–"/>
      <w:lvlJc w:val="left"/>
      <w:pPr>
        <w:tabs>
          <w:tab w:val="num" w:pos="6480"/>
        </w:tabs>
        <w:ind w:left="6480" w:hanging="360"/>
      </w:pPr>
      <w:rPr>
        <w:rFonts w:ascii="Ericsson Capital TT" w:hAnsi="Ericsson Capital TT" w:hint="default"/>
      </w:rPr>
    </w:lvl>
  </w:abstractNum>
  <w:abstractNum w:abstractNumId="20">
    <w:nsid w:val="566F21CD"/>
    <w:multiLevelType w:val="hybridMultilevel"/>
    <w:tmpl w:val="E19A6A5E"/>
    <w:lvl w:ilvl="0" w:tplc="0FC8F31C">
      <w:start w:val="1"/>
      <w:numFmt w:val="bullet"/>
      <w:lvlText w:val="–"/>
      <w:lvlJc w:val="left"/>
      <w:pPr>
        <w:tabs>
          <w:tab w:val="num" w:pos="720"/>
        </w:tabs>
        <w:ind w:left="720" w:hanging="360"/>
      </w:pPr>
      <w:rPr>
        <w:rFonts w:ascii="Ericsson Capital TT" w:hAnsi="Ericsson Capital TT" w:hint="default"/>
      </w:rPr>
    </w:lvl>
    <w:lvl w:ilvl="1" w:tplc="0646073C">
      <w:start w:val="1"/>
      <w:numFmt w:val="bullet"/>
      <w:lvlText w:val="–"/>
      <w:lvlJc w:val="left"/>
      <w:pPr>
        <w:tabs>
          <w:tab w:val="num" w:pos="1440"/>
        </w:tabs>
        <w:ind w:left="1440" w:hanging="360"/>
      </w:pPr>
      <w:rPr>
        <w:rFonts w:ascii="Ericsson Capital TT" w:hAnsi="Ericsson Capital TT" w:hint="default"/>
      </w:rPr>
    </w:lvl>
    <w:lvl w:ilvl="2" w:tplc="FEA6E498" w:tentative="1">
      <w:start w:val="1"/>
      <w:numFmt w:val="bullet"/>
      <w:lvlText w:val="–"/>
      <w:lvlJc w:val="left"/>
      <w:pPr>
        <w:tabs>
          <w:tab w:val="num" w:pos="2160"/>
        </w:tabs>
        <w:ind w:left="2160" w:hanging="360"/>
      </w:pPr>
      <w:rPr>
        <w:rFonts w:ascii="Ericsson Capital TT" w:hAnsi="Ericsson Capital TT" w:hint="default"/>
      </w:rPr>
    </w:lvl>
    <w:lvl w:ilvl="3" w:tplc="3C202280" w:tentative="1">
      <w:start w:val="1"/>
      <w:numFmt w:val="bullet"/>
      <w:lvlText w:val="–"/>
      <w:lvlJc w:val="left"/>
      <w:pPr>
        <w:tabs>
          <w:tab w:val="num" w:pos="2880"/>
        </w:tabs>
        <w:ind w:left="2880" w:hanging="360"/>
      </w:pPr>
      <w:rPr>
        <w:rFonts w:ascii="Ericsson Capital TT" w:hAnsi="Ericsson Capital TT" w:hint="default"/>
      </w:rPr>
    </w:lvl>
    <w:lvl w:ilvl="4" w:tplc="14D6D0B6" w:tentative="1">
      <w:start w:val="1"/>
      <w:numFmt w:val="bullet"/>
      <w:lvlText w:val="–"/>
      <w:lvlJc w:val="left"/>
      <w:pPr>
        <w:tabs>
          <w:tab w:val="num" w:pos="3600"/>
        </w:tabs>
        <w:ind w:left="3600" w:hanging="360"/>
      </w:pPr>
      <w:rPr>
        <w:rFonts w:ascii="Ericsson Capital TT" w:hAnsi="Ericsson Capital TT" w:hint="default"/>
      </w:rPr>
    </w:lvl>
    <w:lvl w:ilvl="5" w:tplc="649E6F28" w:tentative="1">
      <w:start w:val="1"/>
      <w:numFmt w:val="bullet"/>
      <w:lvlText w:val="–"/>
      <w:lvlJc w:val="left"/>
      <w:pPr>
        <w:tabs>
          <w:tab w:val="num" w:pos="4320"/>
        </w:tabs>
        <w:ind w:left="4320" w:hanging="360"/>
      </w:pPr>
      <w:rPr>
        <w:rFonts w:ascii="Ericsson Capital TT" w:hAnsi="Ericsson Capital TT" w:hint="default"/>
      </w:rPr>
    </w:lvl>
    <w:lvl w:ilvl="6" w:tplc="DBEC80E4" w:tentative="1">
      <w:start w:val="1"/>
      <w:numFmt w:val="bullet"/>
      <w:lvlText w:val="–"/>
      <w:lvlJc w:val="left"/>
      <w:pPr>
        <w:tabs>
          <w:tab w:val="num" w:pos="5040"/>
        </w:tabs>
        <w:ind w:left="5040" w:hanging="360"/>
      </w:pPr>
      <w:rPr>
        <w:rFonts w:ascii="Ericsson Capital TT" w:hAnsi="Ericsson Capital TT" w:hint="default"/>
      </w:rPr>
    </w:lvl>
    <w:lvl w:ilvl="7" w:tplc="22CA2BB6" w:tentative="1">
      <w:start w:val="1"/>
      <w:numFmt w:val="bullet"/>
      <w:lvlText w:val="–"/>
      <w:lvlJc w:val="left"/>
      <w:pPr>
        <w:tabs>
          <w:tab w:val="num" w:pos="5760"/>
        </w:tabs>
        <w:ind w:left="5760" w:hanging="360"/>
      </w:pPr>
      <w:rPr>
        <w:rFonts w:ascii="Ericsson Capital TT" w:hAnsi="Ericsson Capital TT" w:hint="default"/>
      </w:rPr>
    </w:lvl>
    <w:lvl w:ilvl="8" w:tplc="30E65292" w:tentative="1">
      <w:start w:val="1"/>
      <w:numFmt w:val="bullet"/>
      <w:lvlText w:val="–"/>
      <w:lvlJc w:val="left"/>
      <w:pPr>
        <w:tabs>
          <w:tab w:val="num" w:pos="6480"/>
        </w:tabs>
        <w:ind w:left="6480" w:hanging="360"/>
      </w:pPr>
      <w:rPr>
        <w:rFonts w:ascii="Ericsson Capital TT" w:hAnsi="Ericsson Capital TT" w:hint="default"/>
      </w:rPr>
    </w:lvl>
  </w:abstractNum>
  <w:abstractNum w:abstractNumId="21">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98310A1"/>
    <w:multiLevelType w:val="hybridMultilevel"/>
    <w:tmpl w:val="32D47AB8"/>
    <w:lvl w:ilvl="0" w:tplc="871A857C">
      <w:numFmt w:val="bullet"/>
      <w:lvlText w:val="-"/>
      <w:lvlJc w:val="left"/>
      <w:pPr>
        <w:ind w:left="720" w:hanging="360"/>
      </w:pPr>
      <w:rPr>
        <w:rFonts w:ascii="Arial" w:eastAsia="PMingLiU"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7DA386F"/>
    <w:multiLevelType w:val="hybridMultilevel"/>
    <w:tmpl w:val="8DFA4AB2"/>
    <w:lvl w:ilvl="0" w:tplc="FCB6842A">
      <w:start w:val="1"/>
      <w:numFmt w:val="bullet"/>
      <w:lvlText w:val="–"/>
      <w:lvlJc w:val="left"/>
      <w:pPr>
        <w:tabs>
          <w:tab w:val="num" w:pos="720"/>
        </w:tabs>
        <w:ind w:left="720" w:hanging="360"/>
      </w:pPr>
      <w:rPr>
        <w:rFonts w:ascii="Ericsson Capital TT" w:hAnsi="Ericsson Capital TT" w:hint="default"/>
      </w:rPr>
    </w:lvl>
    <w:lvl w:ilvl="1" w:tplc="BFEEC1BA">
      <w:start w:val="1"/>
      <w:numFmt w:val="bullet"/>
      <w:lvlText w:val="–"/>
      <w:lvlJc w:val="left"/>
      <w:pPr>
        <w:tabs>
          <w:tab w:val="num" w:pos="1440"/>
        </w:tabs>
        <w:ind w:left="1440" w:hanging="360"/>
      </w:pPr>
      <w:rPr>
        <w:rFonts w:ascii="Ericsson Capital TT" w:hAnsi="Ericsson Capital TT" w:hint="default"/>
      </w:rPr>
    </w:lvl>
    <w:lvl w:ilvl="2" w:tplc="77AA5176" w:tentative="1">
      <w:start w:val="1"/>
      <w:numFmt w:val="bullet"/>
      <w:lvlText w:val="–"/>
      <w:lvlJc w:val="left"/>
      <w:pPr>
        <w:tabs>
          <w:tab w:val="num" w:pos="2160"/>
        </w:tabs>
        <w:ind w:left="2160" w:hanging="360"/>
      </w:pPr>
      <w:rPr>
        <w:rFonts w:ascii="Ericsson Capital TT" w:hAnsi="Ericsson Capital TT" w:hint="default"/>
      </w:rPr>
    </w:lvl>
    <w:lvl w:ilvl="3" w:tplc="7B66929A" w:tentative="1">
      <w:start w:val="1"/>
      <w:numFmt w:val="bullet"/>
      <w:lvlText w:val="–"/>
      <w:lvlJc w:val="left"/>
      <w:pPr>
        <w:tabs>
          <w:tab w:val="num" w:pos="2880"/>
        </w:tabs>
        <w:ind w:left="2880" w:hanging="360"/>
      </w:pPr>
      <w:rPr>
        <w:rFonts w:ascii="Ericsson Capital TT" w:hAnsi="Ericsson Capital TT" w:hint="default"/>
      </w:rPr>
    </w:lvl>
    <w:lvl w:ilvl="4" w:tplc="85EAF78E" w:tentative="1">
      <w:start w:val="1"/>
      <w:numFmt w:val="bullet"/>
      <w:lvlText w:val="–"/>
      <w:lvlJc w:val="left"/>
      <w:pPr>
        <w:tabs>
          <w:tab w:val="num" w:pos="3600"/>
        </w:tabs>
        <w:ind w:left="3600" w:hanging="360"/>
      </w:pPr>
      <w:rPr>
        <w:rFonts w:ascii="Ericsson Capital TT" w:hAnsi="Ericsson Capital TT" w:hint="default"/>
      </w:rPr>
    </w:lvl>
    <w:lvl w:ilvl="5" w:tplc="A6F80FCA" w:tentative="1">
      <w:start w:val="1"/>
      <w:numFmt w:val="bullet"/>
      <w:lvlText w:val="–"/>
      <w:lvlJc w:val="left"/>
      <w:pPr>
        <w:tabs>
          <w:tab w:val="num" w:pos="4320"/>
        </w:tabs>
        <w:ind w:left="4320" w:hanging="360"/>
      </w:pPr>
      <w:rPr>
        <w:rFonts w:ascii="Ericsson Capital TT" w:hAnsi="Ericsson Capital TT" w:hint="default"/>
      </w:rPr>
    </w:lvl>
    <w:lvl w:ilvl="6" w:tplc="3C90E10C" w:tentative="1">
      <w:start w:val="1"/>
      <w:numFmt w:val="bullet"/>
      <w:lvlText w:val="–"/>
      <w:lvlJc w:val="left"/>
      <w:pPr>
        <w:tabs>
          <w:tab w:val="num" w:pos="5040"/>
        </w:tabs>
        <w:ind w:left="5040" w:hanging="360"/>
      </w:pPr>
      <w:rPr>
        <w:rFonts w:ascii="Ericsson Capital TT" w:hAnsi="Ericsson Capital TT" w:hint="default"/>
      </w:rPr>
    </w:lvl>
    <w:lvl w:ilvl="7" w:tplc="1C6A981C" w:tentative="1">
      <w:start w:val="1"/>
      <w:numFmt w:val="bullet"/>
      <w:lvlText w:val="–"/>
      <w:lvlJc w:val="left"/>
      <w:pPr>
        <w:tabs>
          <w:tab w:val="num" w:pos="5760"/>
        </w:tabs>
        <w:ind w:left="5760" w:hanging="360"/>
      </w:pPr>
      <w:rPr>
        <w:rFonts w:ascii="Ericsson Capital TT" w:hAnsi="Ericsson Capital TT" w:hint="default"/>
      </w:rPr>
    </w:lvl>
    <w:lvl w:ilvl="8" w:tplc="10D4E940" w:tentative="1">
      <w:start w:val="1"/>
      <w:numFmt w:val="bullet"/>
      <w:lvlText w:val="–"/>
      <w:lvlJc w:val="left"/>
      <w:pPr>
        <w:tabs>
          <w:tab w:val="num" w:pos="6480"/>
        </w:tabs>
        <w:ind w:left="6480" w:hanging="360"/>
      </w:pPr>
      <w:rPr>
        <w:rFonts w:ascii="Ericsson Capital TT" w:hAnsi="Ericsson Capital TT" w:hint="default"/>
      </w:rPr>
    </w:lvl>
  </w:abstractNum>
  <w:abstractNum w:abstractNumId="25">
    <w:nsid w:val="780529EE"/>
    <w:multiLevelType w:val="hybridMultilevel"/>
    <w:tmpl w:val="784C968A"/>
    <w:lvl w:ilvl="0" w:tplc="99E80584">
      <w:start w:val="1"/>
      <w:numFmt w:val="bullet"/>
      <w:lvlText w:val="›"/>
      <w:lvlJc w:val="left"/>
      <w:pPr>
        <w:tabs>
          <w:tab w:val="num" w:pos="720"/>
        </w:tabs>
        <w:ind w:left="720" w:hanging="360"/>
      </w:pPr>
      <w:rPr>
        <w:rFonts w:ascii="Ericsson Capital TT" w:hAnsi="Ericsson Capital TT" w:hint="default"/>
      </w:rPr>
    </w:lvl>
    <w:lvl w:ilvl="1" w:tplc="F662BCC0" w:tentative="1">
      <w:start w:val="1"/>
      <w:numFmt w:val="bullet"/>
      <w:lvlText w:val="›"/>
      <w:lvlJc w:val="left"/>
      <w:pPr>
        <w:tabs>
          <w:tab w:val="num" w:pos="1440"/>
        </w:tabs>
        <w:ind w:left="1440" w:hanging="360"/>
      </w:pPr>
      <w:rPr>
        <w:rFonts w:ascii="Ericsson Capital TT" w:hAnsi="Ericsson Capital TT" w:hint="default"/>
      </w:rPr>
    </w:lvl>
    <w:lvl w:ilvl="2" w:tplc="92FC423C">
      <w:start w:val="1"/>
      <w:numFmt w:val="bullet"/>
      <w:lvlText w:val="›"/>
      <w:lvlJc w:val="left"/>
      <w:pPr>
        <w:tabs>
          <w:tab w:val="num" w:pos="2160"/>
        </w:tabs>
        <w:ind w:left="2160" w:hanging="360"/>
      </w:pPr>
      <w:rPr>
        <w:rFonts w:ascii="Ericsson Capital TT" w:hAnsi="Ericsson Capital TT" w:hint="default"/>
      </w:rPr>
    </w:lvl>
    <w:lvl w:ilvl="3" w:tplc="58B453B6" w:tentative="1">
      <w:start w:val="1"/>
      <w:numFmt w:val="bullet"/>
      <w:lvlText w:val="›"/>
      <w:lvlJc w:val="left"/>
      <w:pPr>
        <w:tabs>
          <w:tab w:val="num" w:pos="2880"/>
        </w:tabs>
        <w:ind w:left="2880" w:hanging="360"/>
      </w:pPr>
      <w:rPr>
        <w:rFonts w:ascii="Ericsson Capital TT" w:hAnsi="Ericsson Capital TT" w:hint="default"/>
      </w:rPr>
    </w:lvl>
    <w:lvl w:ilvl="4" w:tplc="E778950E" w:tentative="1">
      <w:start w:val="1"/>
      <w:numFmt w:val="bullet"/>
      <w:lvlText w:val="›"/>
      <w:lvlJc w:val="left"/>
      <w:pPr>
        <w:tabs>
          <w:tab w:val="num" w:pos="3600"/>
        </w:tabs>
        <w:ind w:left="3600" w:hanging="360"/>
      </w:pPr>
      <w:rPr>
        <w:rFonts w:ascii="Ericsson Capital TT" w:hAnsi="Ericsson Capital TT" w:hint="default"/>
      </w:rPr>
    </w:lvl>
    <w:lvl w:ilvl="5" w:tplc="D88858E6" w:tentative="1">
      <w:start w:val="1"/>
      <w:numFmt w:val="bullet"/>
      <w:lvlText w:val="›"/>
      <w:lvlJc w:val="left"/>
      <w:pPr>
        <w:tabs>
          <w:tab w:val="num" w:pos="4320"/>
        </w:tabs>
        <w:ind w:left="4320" w:hanging="360"/>
      </w:pPr>
      <w:rPr>
        <w:rFonts w:ascii="Ericsson Capital TT" w:hAnsi="Ericsson Capital TT" w:hint="default"/>
      </w:rPr>
    </w:lvl>
    <w:lvl w:ilvl="6" w:tplc="F79CE316" w:tentative="1">
      <w:start w:val="1"/>
      <w:numFmt w:val="bullet"/>
      <w:lvlText w:val="›"/>
      <w:lvlJc w:val="left"/>
      <w:pPr>
        <w:tabs>
          <w:tab w:val="num" w:pos="5040"/>
        </w:tabs>
        <w:ind w:left="5040" w:hanging="360"/>
      </w:pPr>
      <w:rPr>
        <w:rFonts w:ascii="Ericsson Capital TT" w:hAnsi="Ericsson Capital TT" w:hint="default"/>
      </w:rPr>
    </w:lvl>
    <w:lvl w:ilvl="7" w:tplc="3E603EEC" w:tentative="1">
      <w:start w:val="1"/>
      <w:numFmt w:val="bullet"/>
      <w:lvlText w:val="›"/>
      <w:lvlJc w:val="left"/>
      <w:pPr>
        <w:tabs>
          <w:tab w:val="num" w:pos="5760"/>
        </w:tabs>
        <w:ind w:left="5760" w:hanging="360"/>
      </w:pPr>
      <w:rPr>
        <w:rFonts w:ascii="Ericsson Capital TT" w:hAnsi="Ericsson Capital TT" w:hint="default"/>
      </w:rPr>
    </w:lvl>
    <w:lvl w:ilvl="8" w:tplc="54C0DB58" w:tentative="1">
      <w:start w:val="1"/>
      <w:numFmt w:val="bullet"/>
      <w:lvlText w:val="›"/>
      <w:lvlJc w:val="left"/>
      <w:pPr>
        <w:tabs>
          <w:tab w:val="num" w:pos="6480"/>
        </w:tabs>
        <w:ind w:left="6480" w:hanging="360"/>
      </w:pPr>
      <w:rPr>
        <w:rFonts w:ascii="Ericsson Capital TT" w:hAnsi="Ericsson Capital TT" w:hint="default"/>
      </w:rPr>
    </w:lvl>
  </w:abstractNum>
  <w:num w:numId="1">
    <w:abstractNumId w:val="3"/>
  </w:num>
  <w:num w:numId="2">
    <w:abstractNumId w:val="16"/>
  </w:num>
  <w:num w:numId="3">
    <w:abstractNumId w:val="12"/>
  </w:num>
  <w:num w:numId="4">
    <w:abstractNumId w:val="13"/>
  </w:num>
  <w:num w:numId="5">
    <w:abstractNumId w:val="7"/>
  </w:num>
  <w:num w:numId="6">
    <w:abstractNumId w:val="14"/>
  </w:num>
  <w:num w:numId="7">
    <w:abstractNumId w:val="21"/>
  </w:num>
  <w:num w:numId="8">
    <w:abstractNumId w:val="8"/>
  </w:num>
  <w:num w:numId="9">
    <w:abstractNumId w:val="6"/>
  </w:num>
  <w:num w:numId="10">
    <w:abstractNumId w:val="2"/>
  </w:num>
  <w:num w:numId="11">
    <w:abstractNumId w:val="1"/>
  </w:num>
  <w:num w:numId="12">
    <w:abstractNumId w:val="0"/>
  </w:num>
  <w:num w:numId="13">
    <w:abstractNumId w:val="18"/>
  </w:num>
  <w:num w:numId="14">
    <w:abstractNumId w:val="23"/>
  </w:num>
  <w:num w:numId="15">
    <w:abstractNumId w:val="25"/>
  </w:num>
  <w:num w:numId="16">
    <w:abstractNumId w:val="10"/>
  </w:num>
  <w:num w:numId="17">
    <w:abstractNumId w:val="22"/>
  </w:num>
  <w:num w:numId="18">
    <w:abstractNumId w:val="19"/>
  </w:num>
  <w:num w:numId="19">
    <w:abstractNumId w:val="11"/>
  </w:num>
  <w:num w:numId="20">
    <w:abstractNumId w:val="15"/>
  </w:num>
  <w:num w:numId="21">
    <w:abstractNumId w:val="24"/>
  </w:num>
  <w:num w:numId="22">
    <w:abstractNumId w:val="17"/>
  </w:num>
  <w:num w:numId="23">
    <w:abstractNumId w:val="12"/>
    <w:lvlOverride w:ilvl="0">
      <w:startOverride w:val="1"/>
    </w:lvlOverride>
  </w:num>
  <w:num w:numId="24">
    <w:abstractNumId w:val="5"/>
  </w:num>
  <w:num w:numId="25">
    <w:abstractNumId w:val="20"/>
  </w:num>
  <w:num w:numId="26">
    <w:abstractNumId w:val="4"/>
  </w:num>
  <w:num w:numId="27">
    <w:abstractNumId w:val="9"/>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1BB"/>
    <w:rsid w:val="000006E1"/>
    <w:rsid w:val="000021C2"/>
    <w:rsid w:val="00002A37"/>
    <w:rsid w:val="00002FE6"/>
    <w:rsid w:val="00003D48"/>
    <w:rsid w:val="00006446"/>
    <w:rsid w:val="00006896"/>
    <w:rsid w:val="00007CDC"/>
    <w:rsid w:val="00011B28"/>
    <w:rsid w:val="000124C2"/>
    <w:rsid w:val="00015D15"/>
    <w:rsid w:val="00021172"/>
    <w:rsid w:val="0002564D"/>
    <w:rsid w:val="00025ECA"/>
    <w:rsid w:val="00027939"/>
    <w:rsid w:val="00027A16"/>
    <w:rsid w:val="000325B8"/>
    <w:rsid w:val="000334C4"/>
    <w:rsid w:val="00034C15"/>
    <w:rsid w:val="00036BA1"/>
    <w:rsid w:val="000422E2"/>
    <w:rsid w:val="00042F22"/>
    <w:rsid w:val="000444EF"/>
    <w:rsid w:val="00052A07"/>
    <w:rsid w:val="000534E3"/>
    <w:rsid w:val="00055A45"/>
    <w:rsid w:val="0005606A"/>
    <w:rsid w:val="00057117"/>
    <w:rsid w:val="000616E7"/>
    <w:rsid w:val="00062089"/>
    <w:rsid w:val="0006487E"/>
    <w:rsid w:val="0006517E"/>
    <w:rsid w:val="00065E1A"/>
    <w:rsid w:val="00077E5F"/>
    <w:rsid w:val="0008036A"/>
    <w:rsid w:val="00081AE6"/>
    <w:rsid w:val="00081DB0"/>
    <w:rsid w:val="000841A8"/>
    <w:rsid w:val="000855EB"/>
    <w:rsid w:val="00085B52"/>
    <w:rsid w:val="000866F2"/>
    <w:rsid w:val="000875B8"/>
    <w:rsid w:val="0009009F"/>
    <w:rsid w:val="00090168"/>
    <w:rsid w:val="00091557"/>
    <w:rsid w:val="000924C1"/>
    <w:rsid w:val="000924F0"/>
    <w:rsid w:val="00093050"/>
    <w:rsid w:val="00093474"/>
    <w:rsid w:val="0009510F"/>
    <w:rsid w:val="000955B1"/>
    <w:rsid w:val="000A1B7B"/>
    <w:rsid w:val="000A56F2"/>
    <w:rsid w:val="000B11D7"/>
    <w:rsid w:val="000B2719"/>
    <w:rsid w:val="000B3A8F"/>
    <w:rsid w:val="000B423B"/>
    <w:rsid w:val="000B4AB9"/>
    <w:rsid w:val="000B58C3"/>
    <w:rsid w:val="000B61E9"/>
    <w:rsid w:val="000C165A"/>
    <w:rsid w:val="000C2E19"/>
    <w:rsid w:val="000D0D07"/>
    <w:rsid w:val="000D4797"/>
    <w:rsid w:val="000D482E"/>
    <w:rsid w:val="000E0527"/>
    <w:rsid w:val="000E1E92"/>
    <w:rsid w:val="000F06D6"/>
    <w:rsid w:val="000F0EB1"/>
    <w:rsid w:val="000F1106"/>
    <w:rsid w:val="000F218C"/>
    <w:rsid w:val="000F3BE9"/>
    <w:rsid w:val="000F3F6C"/>
    <w:rsid w:val="000F6DF3"/>
    <w:rsid w:val="001005FF"/>
    <w:rsid w:val="0010262E"/>
    <w:rsid w:val="001062FB"/>
    <w:rsid w:val="001063E6"/>
    <w:rsid w:val="00113CF4"/>
    <w:rsid w:val="001153EA"/>
    <w:rsid w:val="00115643"/>
    <w:rsid w:val="00116765"/>
    <w:rsid w:val="001219F5"/>
    <w:rsid w:val="00121A20"/>
    <w:rsid w:val="001221A0"/>
    <w:rsid w:val="00122F2E"/>
    <w:rsid w:val="0012377F"/>
    <w:rsid w:val="00124314"/>
    <w:rsid w:val="00126B4A"/>
    <w:rsid w:val="00132FD0"/>
    <w:rsid w:val="001344C0"/>
    <w:rsid w:val="001346FA"/>
    <w:rsid w:val="00135252"/>
    <w:rsid w:val="00137AB5"/>
    <w:rsid w:val="00137F0B"/>
    <w:rsid w:val="001461AA"/>
    <w:rsid w:val="00146CE1"/>
    <w:rsid w:val="00151403"/>
    <w:rsid w:val="00151E23"/>
    <w:rsid w:val="001526E0"/>
    <w:rsid w:val="001551B5"/>
    <w:rsid w:val="001643A8"/>
    <w:rsid w:val="001659C1"/>
    <w:rsid w:val="00172E4B"/>
    <w:rsid w:val="00173A8E"/>
    <w:rsid w:val="00177795"/>
    <w:rsid w:val="0018143F"/>
    <w:rsid w:val="00190AC1"/>
    <w:rsid w:val="0019341A"/>
    <w:rsid w:val="00197DF9"/>
    <w:rsid w:val="001A11CA"/>
    <w:rsid w:val="001A1987"/>
    <w:rsid w:val="001A2564"/>
    <w:rsid w:val="001A6173"/>
    <w:rsid w:val="001A6CBA"/>
    <w:rsid w:val="001B0D97"/>
    <w:rsid w:val="001B5A5D"/>
    <w:rsid w:val="001C1CE5"/>
    <w:rsid w:val="001C3D2A"/>
    <w:rsid w:val="001D23B2"/>
    <w:rsid w:val="001D51BA"/>
    <w:rsid w:val="001D6342"/>
    <w:rsid w:val="001D6D53"/>
    <w:rsid w:val="001E58E2"/>
    <w:rsid w:val="001E6010"/>
    <w:rsid w:val="001E7AED"/>
    <w:rsid w:val="001F3916"/>
    <w:rsid w:val="001F54C5"/>
    <w:rsid w:val="001F662C"/>
    <w:rsid w:val="001F7074"/>
    <w:rsid w:val="00200490"/>
    <w:rsid w:val="00201F3A"/>
    <w:rsid w:val="00203F96"/>
    <w:rsid w:val="002069B2"/>
    <w:rsid w:val="00207FA3"/>
    <w:rsid w:val="0021204E"/>
    <w:rsid w:val="002129E1"/>
    <w:rsid w:val="00214DA8"/>
    <w:rsid w:val="00215423"/>
    <w:rsid w:val="002158FA"/>
    <w:rsid w:val="00220600"/>
    <w:rsid w:val="002224DB"/>
    <w:rsid w:val="00223FCB"/>
    <w:rsid w:val="002252C3"/>
    <w:rsid w:val="00225C54"/>
    <w:rsid w:val="00230765"/>
    <w:rsid w:val="002319E4"/>
    <w:rsid w:val="00233021"/>
    <w:rsid w:val="00235632"/>
    <w:rsid w:val="00235872"/>
    <w:rsid w:val="00235929"/>
    <w:rsid w:val="00241559"/>
    <w:rsid w:val="002419F3"/>
    <w:rsid w:val="002435B3"/>
    <w:rsid w:val="00243AE7"/>
    <w:rsid w:val="002458EB"/>
    <w:rsid w:val="00245DA2"/>
    <w:rsid w:val="002500C8"/>
    <w:rsid w:val="00253FB2"/>
    <w:rsid w:val="00257543"/>
    <w:rsid w:val="002617E7"/>
    <w:rsid w:val="00261FC8"/>
    <w:rsid w:val="00264228"/>
    <w:rsid w:val="00264334"/>
    <w:rsid w:val="0026473E"/>
    <w:rsid w:val="00266214"/>
    <w:rsid w:val="00266F33"/>
    <w:rsid w:val="00267C83"/>
    <w:rsid w:val="0027144F"/>
    <w:rsid w:val="00271F3A"/>
    <w:rsid w:val="00273278"/>
    <w:rsid w:val="002737F4"/>
    <w:rsid w:val="00274728"/>
    <w:rsid w:val="00276777"/>
    <w:rsid w:val="002805F5"/>
    <w:rsid w:val="00280751"/>
    <w:rsid w:val="0028280A"/>
    <w:rsid w:val="00286371"/>
    <w:rsid w:val="00286ACD"/>
    <w:rsid w:val="00287838"/>
    <w:rsid w:val="00287915"/>
    <w:rsid w:val="002907B5"/>
    <w:rsid w:val="00292EB7"/>
    <w:rsid w:val="00294959"/>
    <w:rsid w:val="00296227"/>
    <w:rsid w:val="00296F44"/>
    <w:rsid w:val="0029777D"/>
    <w:rsid w:val="002A055E"/>
    <w:rsid w:val="002A1D4E"/>
    <w:rsid w:val="002A2869"/>
    <w:rsid w:val="002A7B9B"/>
    <w:rsid w:val="002B24D6"/>
    <w:rsid w:val="002B5BFA"/>
    <w:rsid w:val="002C09CF"/>
    <w:rsid w:val="002C41E6"/>
    <w:rsid w:val="002C4EE2"/>
    <w:rsid w:val="002D071A"/>
    <w:rsid w:val="002D34B2"/>
    <w:rsid w:val="002D7637"/>
    <w:rsid w:val="002E17F2"/>
    <w:rsid w:val="002E3D20"/>
    <w:rsid w:val="002E7CAE"/>
    <w:rsid w:val="002F2771"/>
    <w:rsid w:val="002F37A9"/>
    <w:rsid w:val="002F4C67"/>
    <w:rsid w:val="00301CE6"/>
    <w:rsid w:val="0030256B"/>
    <w:rsid w:val="0030501F"/>
    <w:rsid w:val="003062F7"/>
    <w:rsid w:val="00307BA1"/>
    <w:rsid w:val="00311702"/>
    <w:rsid w:val="00311E82"/>
    <w:rsid w:val="00313FD6"/>
    <w:rsid w:val="003143BD"/>
    <w:rsid w:val="003203ED"/>
    <w:rsid w:val="00322C9F"/>
    <w:rsid w:val="003248DC"/>
    <w:rsid w:val="00324D23"/>
    <w:rsid w:val="00331751"/>
    <w:rsid w:val="00334579"/>
    <w:rsid w:val="00334B96"/>
    <w:rsid w:val="00335858"/>
    <w:rsid w:val="00336BDA"/>
    <w:rsid w:val="00342BD7"/>
    <w:rsid w:val="00343A07"/>
    <w:rsid w:val="00346DB5"/>
    <w:rsid w:val="003477B1"/>
    <w:rsid w:val="00351B5A"/>
    <w:rsid w:val="0035482C"/>
    <w:rsid w:val="00357380"/>
    <w:rsid w:val="003602D9"/>
    <w:rsid w:val="003604CE"/>
    <w:rsid w:val="00360F53"/>
    <w:rsid w:val="00370E47"/>
    <w:rsid w:val="003742AC"/>
    <w:rsid w:val="00376DE2"/>
    <w:rsid w:val="00377CE1"/>
    <w:rsid w:val="00385BF0"/>
    <w:rsid w:val="00392A7A"/>
    <w:rsid w:val="003939FF"/>
    <w:rsid w:val="0039679A"/>
    <w:rsid w:val="003A0AE4"/>
    <w:rsid w:val="003A2223"/>
    <w:rsid w:val="003A2A0F"/>
    <w:rsid w:val="003A45A1"/>
    <w:rsid w:val="003A5B0A"/>
    <w:rsid w:val="003A6BAC"/>
    <w:rsid w:val="003A7EF3"/>
    <w:rsid w:val="003B0055"/>
    <w:rsid w:val="003B159C"/>
    <w:rsid w:val="003B369F"/>
    <w:rsid w:val="003B36A3"/>
    <w:rsid w:val="003B7FE5"/>
    <w:rsid w:val="003C11C8"/>
    <w:rsid w:val="003C2702"/>
    <w:rsid w:val="003C7806"/>
    <w:rsid w:val="003D109F"/>
    <w:rsid w:val="003D2478"/>
    <w:rsid w:val="003D2FC4"/>
    <w:rsid w:val="003D3C45"/>
    <w:rsid w:val="003D43A7"/>
    <w:rsid w:val="003D5B1F"/>
    <w:rsid w:val="003E15FA"/>
    <w:rsid w:val="003E55E4"/>
    <w:rsid w:val="003E74E3"/>
    <w:rsid w:val="003F05C7"/>
    <w:rsid w:val="003F2CD4"/>
    <w:rsid w:val="003F3D29"/>
    <w:rsid w:val="003F6BBE"/>
    <w:rsid w:val="004000E8"/>
    <w:rsid w:val="00402E2B"/>
    <w:rsid w:val="0040512B"/>
    <w:rsid w:val="00405CA5"/>
    <w:rsid w:val="00407CD3"/>
    <w:rsid w:val="00410134"/>
    <w:rsid w:val="00410B72"/>
    <w:rsid w:val="00410F18"/>
    <w:rsid w:val="0041263E"/>
    <w:rsid w:val="00413AAC"/>
    <w:rsid w:val="004142F4"/>
    <w:rsid w:val="00421105"/>
    <w:rsid w:val="004242F4"/>
    <w:rsid w:val="004260EE"/>
    <w:rsid w:val="00427248"/>
    <w:rsid w:val="00432931"/>
    <w:rsid w:val="00437447"/>
    <w:rsid w:val="00441A92"/>
    <w:rsid w:val="00444F56"/>
    <w:rsid w:val="00446488"/>
    <w:rsid w:val="00450370"/>
    <w:rsid w:val="004517AA"/>
    <w:rsid w:val="00452600"/>
    <w:rsid w:val="00452CAC"/>
    <w:rsid w:val="00454228"/>
    <w:rsid w:val="00457565"/>
    <w:rsid w:val="00457B71"/>
    <w:rsid w:val="004669E2"/>
    <w:rsid w:val="00470C31"/>
    <w:rsid w:val="00471850"/>
    <w:rsid w:val="00472FF6"/>
    <w:rsid w:val="004734D0"/>
    <w:rsid w:val="0047556B"/>
    <w:rsid w:val="00477768"/>
    <w:rsid w:val="00484A8E"/>
    <w:rsid w:val="00486268"/>
    <w:rsid w:val="00491D32"/>
    <w:rsid w:val="00492BC5"/>
    <w:rsid w:val="00494EE3"/>
    <w:rsid w:val="004964F1"/>
    <w:rsid w:val="0049657F"/>
    <w:rsid w:val="004A16BC"/>
    <w:rsid w:val="004A2B94"/>
    <w:rsid w:val="004B7C0C"/>
    <w:rsid w:val="004C3898"/>
    <w:rsid w:val="004C7881"/>
    <w:rsid w:val="004D2F86"/>
    <w:rsid w:val="004D36B1"/>
    <w:rsid w:val="004D7231"/>
    <w:rsid w:val="004D7EBD"/>
    <w:rsid w:val="004E2680"/>
    <w:rsid w:val="004E28F9"/>
    <w:rsid w:val="004E462E"/>
    <w:rsid w:val="004E56DC"/>
    <w:rsid w:val="004E76F4"/>
    <w:rsid w:val="004F0B4E"/>
    <w:rsid w:val="004F0B6C"/>
    <w:rsid w:val="004F2078"/>
    <w:rsid w:val="004F4DA3"/>
    <w:rsid w:val="00505D9E"/>
    <w:rsid w:val="00506557"/>
    <w:rsid w:val="0050677A"/>
    <w:rsid w:val="005108D8"/>
    <w:rsid w:val="00510BDF"/>
    <w:rsid w:val="005116F9"/>
    <w:rsid w:val="005153A7"/>
    <w:rsid w:val="00515C29"/>
    <w:rsid w:val="0051628F"/>
    <w:rsid w:val="005219CF"/>
    <w:rsid w:val="00526A69"/>
    <w:rsid w:val="00527AE0"/>
    <w:rsid w:val="00534B59"/>
    <w:rsid w:val="00536759"/>
    <w:rsid w:val="00537C62"/>
    <w:rsid w:val="00546970"/>
    <w:rsid w:val="00554E19"/>
    <w:rsid w:val="0056121F"/>
    <w:rsid w:val="0056741B"/>
    <w:rsid w:val="00572505"/>
    <w:rsid w:val="005772B8"/>
    <w:rsid w:val="00582809"/>
    <w:rsid w:val="00582835"/>
    <w:rsid w:val="00585971"/>
    <w:rsid w:val="00585D33"/>
    <w:rsid w:val="0058798C"/>
    <w:rsid w:val="005900FA"/>
    <w:rsid w:val="005935A4"/>
    <w:rsid w:val="005948C2"/>
    <w:rsid w:val="00595DCA"/>
    <w:rsid w:val="0059779B"/>
    <w:rsid w:val="005A209A"/>
    <w:rsid w:val="005A2D77"/>
    <w:rsid w:val="005A357F"/>
    <w:rsid w:val="005A662D"/>
    <w:rsid w:val="005B35D7"/>
    <w:rsid w:val="005B392A"/>
    <w:rsid w:val="005B3AA3"/>
    <w:rsid w:val="005B6F83"/>
    <w:rsid w:val="005C0208"/>
    <w:rsid w:val="005C74FB"/>
    <w:rsid w:val="005D1602"/>
    <w:rsid w:val="005D7840"/>
    <w:rsid w:val="005E385F"/>
    <w:rsid w:val="005E4C39"/>
    <w:rsid w:val="005E5B81"/>
    <w:rsid w:val="005F2CB1"/>
    <w:rsid w:val="005F3025"/>
    <w:rsid w:val="005F618C"/>
    <w:rsid w:val="005F70BD"/>
    <w:rsid w:val="00602828"/>
    <w:rsid w:val="0060283C"/>
    <w:rsid w:val="00602C44"/>
    <w:rsid w:val="00604F14"/>
    <w:rsid w:val="00611B83"/>
    <w:rsid w:val="00613257"/>
    <w:rsid w:val="006147BF"/>
    <w:rsid w:val="00616ADE"/>
    <w:rsid w:val="00620A71"/>
    <w:rsid w:val="00620D80"/>
    <w:rsid w:val="006234A6"/>
    <w:rsid w:val="00624802"/>
    <w:rsid w:val="00624D23"/>
    <w:rsid w:val="006269CC"/>
    <w:rsid w:val="00627CE3"/>
    <w:rsid w:val="00630001"/>
    <w:rsid w:val="006311B3"/>
    <w:rsid w:val="0063284C"/>
    <w:rsid w:val="00636398"/>
    <w:rsid w:val="006368D3"/>
    <w:rsid w:val="006377EC"/>
    <w:rsid w:val="0064151F"/>
    <w:rsid w:val="00641533"/>
    <w:rsid w:val="0064208D"/>
    <w:rsid w:val="00643475"/>
    <w:rsid w:val="0064396A"/>
    <w:rsid w:val="00644093"/>
    <w:rsid w:val="0064624E"/>
    <w:rsid w:val="00650AB9"/>
    <w:rsid w:val="00655733"/>
    <w:rsid w:val="00655ACD"/>
    <w:rsid w:val="00656A92"/>
    <w:rsid w:val="00656DDE"/>
    <w:rsid w:val="0066011D"/>
    <w:rsid w:val="006607C0"/>
    <w:rsid w:val="006607CE"/>
    <w:rsid w:val="006613A6"/>
    <w:rsid w:val="006627A2"/>
    <w:rsid w:val="006634E6"/>
    <w:rsid w:val="006655EE"/>
    <w:rsid w:val="00667EE7"/>
    <w:rsid w:val="00670922"/>
    <w:rsid w:val="00670BE1"/>
    <w:rsid w:val="0067218F"/>
    <w:rsid w:val="006741F2"/>
    <w:rsid w:val="00674CC3"/>
    <w:rsid w:val="00675C72"/>
    <w:rsid w:val="006762F3"/>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23D"/>
    <w:rsid w:val="006D2768"/>
    <w:rsid w:val="006D6F08"/>
    <w:rsid w:val="006E062C"/>
    <w:rsid w:val="006E28B7"/>
    <w:rsid w:val="006E3310"/>
    <w:rsid w:val="006E4E39"/>
    <w:rsid w:val="006E565E"/>
    <w:rsid w:val="006E673D"/>
    <w:rsid w:val="006E7D3B"/>
    <w:rsid w:val="006F1B70"/>
    <w:rsid w:val="006F341D"/>
    <w:rsid w:val="006F3CDE"/>
    <w:rsid w:val="006F5448"/>
    <w:rsid w:val="006F58D4"/>
    <w:rsid w:val="007009F6"/>
    <w:rsid w:val="0070346E"/>
    <w:rsid w:val="00704EDB"/>
    <w:rsid w:val="00706101"/>
    <w:rsid w:val="00707072"/>
    <w:rsid w:val="00707D61"/>
    <w:rsid w:val="00711C9E"/>
    <w:rsid w:val="00712287"/>
    <w:rsid w:val="00712772"/>
    <w:rsid w:val="007148D3"/>
    <w:rsid w:val="00715B9A"/>
    <w:rsid w:val="00721593"/>
    <w:rsid w:val="00724CA1"/>
    <w:rsid w:val="00726EA6"/>
    <w:rsid w:val="00727208"/>
    <w:rsid w:val="00727680"/>
    <w:rsid w:val="007348B1"/>
    <w:rsid w:val="00734B23"/>
    <w:rsid w:val="007362A6"/>
    <w:rsid w:val="00736D7D"/>
    <w:rsid w:val="00740E58"/>
    <w:rsid w:val="007445A0"/>
    <w:rsid w:val="0074524B"/>
    <w:rsid w:val="00747D8B"/>
    <w:rsid w:val="00750906"/>
    <w:rsid w:val="00751228"/>
    <w:rsid w:val="007513BB"/>
    <w:rsid w:val="0075269C"/>
    <w:rsid w:val="007571E1"/>
    <w:rsid w:val="00757718"/>
    <w:rsid w:val="007604B2"/>
    <w:rsid w:val="0076335C"/>
    <w:rsid w:val="00765281"/>
    <w:rsid w:val="00765902"/>
    <w:rsid w:val="00766BAD"/>
    <w:rsid w:val="007730BD"/>
    <w:rsid w:val="007755F2"/>
    <w:rsid w:val="007762C0"/>
    <w:rsid w:val="00776971"/>
    <w:rsid w:val="007775E7"/>
    <w:rsid w:val="00780D81"/>
    <w:rsid w:val="0078177E"/>
    <w:rsid w:val="0078304C"/>
    <w:rsid w:val="00783673"/>
    <w:rsid w:val="00783F54"/>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6CC7"/>
    <w:rsid w:val="007D7526"/>
    <w:rsid w:val="007E1BAB"/>
    <w:rsid w:val="007E4610"/>
    <w:rsid w:val="007E4715"/>
    <w:rsid w:val="007E505B"/>
    <w:rsid w:val="007E7091"/>
    <w:rsid w:val="007E7B56"/>
    <w:rsid w:val="008037A6"/>
    <w:rsid w:val="00803FAE"/>
    <w:rsid w:val="0080605F"/>
    <w:rsid w:val="00807786"/>
    <w:rsid w:val="00811FCB"/>
    <w:rsid w:val="008158D6"/>
    <w:rsid w:val="00817196"/>
    <w:rsid w:val="008235DB"/>
    <w:rsid w:val="00824AB4"/>
    <w:rsid w:val="00825C42"/>
    <w:rsid w:val="00825D25"/>
    <w:rsid w:val="00827D6F"/>
    <w:rsid w:val="00830159"/>
    <w:rsid w:val="00833609"/>
    <w:rsid w:val="00835527"/>
    <w:rsid w:val="00835CDD"/>
    <w:rsid w:val="008376AC"/>
    <w:rsid w:val="008444E8"/>
    <w:rsid w:val="00844E80"/>
    <w:rsid w:val="0084538C"/>
    <w:rsid w:val="00846FE7"/>
    <w:rsid w:val="00850CEC"/>
    <w:rsid w:val="008513F0"/>
    <w:rsid w:val="0085386E"/>
    <w:rsid w:val="00856911"/>
    <w:rsid w:val="00865D69"/>
    <w:rsid w:val="008677FD"/>
    <w:rsid w:val="00870513"/>
    <w:rsid w:val="008706D4"/>
    <w:rsid w:val="00870F8A"/>
    <w:rsid w:val="008719A4"/>
    <w:rsid w:val="00871D23"/>
    <w:rsid w:val="00874312"/>
    <w:rsid w:val="0087437C"/>
    <w:rsid w:val="008743A5"/>
    <w:rsid w:val="00875CD7"/>
    <w:rsid w:val="00876B4D"/>
    <w:rsid w:val="00877D76"/>
    <w:rsid w:val="00877F18"/>
    <w:rsid w:val="00887DF8"/>
    <w:rsid w:val="00894A88"/>
    <w:rsid w:val="00895386"/>
    <w:rsid w:val="00897AD2"/>
    <w:rsid w:val="008A21FF"/>
    <w:rsid w:val="008A2CE2"/>
    <w:rsid w:val="008A30AC"/>
    <w:rsid w:val="008A44B8"/>
    <w:rsid w:val="008A51A8"/>
    <w:rsid w:val="008A54C7"/>
    <w:rsid w:val="008A5829"/>
    <w:rsid w:val="008A77D8"/>
    <w:rsid w:val="008B0483"/>
    <w:rsid w:val="008B0681"/>
    <w:rsid w:val="008B120C"/>
    <w:rsid w:val="008B51A0"/>
    <w:rsid w:val="008B592A"/>
    <w:rsid w:val="008B7B5C"/>
    <w:rsid w:val="008C034A"/>
    <w:rsid w:val="008C0C99"/>
    <w:rsid w:val="008C2017"/>
    <w:rsid w:val="008C2D29"/>
    <w:rsid w:val="008C4958"/>
    <w:rsid w:val="008C4BAA"/>
    <w:rsid w:val="008C50AE"/>
    <w:rsid w:val="008C6AE8"/>
    <w:rsid w:val="008C6E09"/>
    <w:rsid w:val="008C74FB"/>
    <w:rsid w:val="008C7573"/>
    <w:rsid w:val="008D34F1"/>
    <w:rsid w:val="008D39D8"/>
    <w:rsid w:val="008D6D1A"/>
    <w:rsid w:val="008E065E"/>
    <w:rsid w:val="008E0927"/>
    <w:rsid w:val="008E1909"/>
    <w:rsid w:val="008E3576"/>
    <w:rsid w:val="008F1EAB"/>
    <w:rsid w:val="008F33DC"/>
    <w:rsid w:val="008F477F"/>
    <w:rsid w:val="00900403"/>
    <w:rsid w:val="00902350"/>
    <w:rsid w:val="0090336B"/>
    <w:rsid w:val="009053AA"/>
    <w:rsid w:val="00906939"/>
    <w:rsid w:val="00910B7D"/>
    <w:rsid w:val="00911DFB"/>
    <w:rsid w:val="009139D9"/>
    <w:rsid w:val="0091449E"/>
    <w:rsid w:val="00914AD8"/>
    <w:rsid w:val="00916079"/>
    <w:rsid w:val="00917057"/>
    <w:rsid w:val="009176FC"/>
    <w:rsid w:val="00917CE9"/>
    <w:rsid w:val="00920BF2"/>
    <w:rsid w:val="00922010"/>
    <w:rsid w:val="00931BD9"/>
    <w:rsid w:val="009368F3"/>
    <w:rsid w:val="00941636"/>
    <w:rsid w:val="00943742"/>
    <w:rsid w:val="00945C05"/>
    <w:rsid w:val="00946945"/>
    <w:rsid w:val="00947713"/>
    <w:rsid w:val="00950DE7"/>
    <w:rsid w:val="009538F9"/>
    <w:rsid w:val="00953920"/>
    <w:rsid w:val="00953D47"/>
    <w:rsid w:val="00953DF3"/>
    <w:rsid w:val="0095681E"/>
    <w:rsid w:val="009572D4"/>
    <w:rsid w:val="00961921"/>
    <w:rsid w:val="0096430A"/>
    <w:rsid w:val="0096554B"/>
    <w:rsid w:val="0096584A"/>
    <w:rsid w:val="0097145F"/>
    <w:rsid w:val="00971F08"/>
    <w:rsid w:val="00973872"/>
    <w:rsid w:val="0097603D"/>
    <w:rsid w:val="00976949"/>
    <w:rsid w:val="00980477"/>
    <w:rsid w:val="00985253"/>
    <w:rsid w:val="009853B3"/>
    <w:rsid w:val="00990630"/>
    <w:rsid w:val="00991761"/>
    <w:rsid w:val="00992185"/>
    <w:rsid w:val="00994DCA"/>
    <w:rsid w:val="009960EC"/>
    <w:rsid w:val="00996E5F"/>
    <w:rsid w:val="009970DD"/>
    <w:rsid w:val="009A0FBA"/>
    <w:rsid w:val="009A1601"/>
    <w:rsid w:val="009A462D"/>
    <w:rsid w:val="009A4789"/>
    <w:rsid w:val="009A5CBA"/>
    <w:rsid w:val="009B1F30"/>
    <w:rsid w:val="009B3AC2"/>
    <w:rsid w:val="009B4DF4"/>
    <w:rsid w:val="009B564E"/>
    <w:rsid w:val="009B7E87"/>
    <w:rsid w:val="009C403E"/>
    <w:rsid w:val="009C5FE5"/>
    <w:rsid w:val="009C713D"/>
    <w:rsid w:val="009D4FF0"/>
    <w:rsid w:val="009D703C"/>
    <w:rsid w:val="009D718F"/>
    <w:rsid w:val="009D7C46"/>
    <w:rsid w:val="009E068F"/>
    <w:rsid w:val="009E14E0"/>
    <w:rsid w:val="009E35DB"/>
    <w:rsid w:val="009E47A3"/>
    <w:rsid w:val="009E7C26"/>
    <w:rsid w:val="009F08F3"/>
    <w:rsid w:val="009F344F"/>
    <w:rsid w:val="00A048A8"/>
    <w:rsid w:val="00A04F49"/>
    <w:rsid w:val="00A134C7"/>
    <w:rsid w:val="00A13E54"/>
    <w:rsid w:val="00A14ED1"/>
    <w:rsid w:val="00A17F63"/>
    <w:rsid w:val="00A2193B"/>
    <w:rsid w:val="00A2351A"/>
    <w:rsid w:val="00A264A9"/>
    <w:rsid w:val="00A27785"/>
    <w:rsid w:val="00A30187"/>
    <w:rsid w:val="00A32B57"/>
    <w:rsid w:val="00A3448A"/>
    <w:rsid w:val="00A3599D"/>
    <w:rsid w:val="00A36297"/>
    <w:rsid w:val="00A41E2B"/>
    <w:rsid w:val="00A45B74"/>
    <w:rsid w:val="00A52E1D"/>
    <w:rsid w:val="00A61499"/>
    <w:rsid w:val="00A62A77"/>
    <w:rsid w:val="00A63483"/>
    <w:rsid w:val="00A656D2"/>
    <w:rsid w:val="00A657D7"/>
    <w:rsid w:val="00A660AC"/>
    <w:rsid w:val="00A67E6C"/>
    <w:rsid w:val="00A71550"/>
    <w:rsid w:val="00A71B99"/>
    <w:rsid w:val="00A739D0"/>
    <w:rsid w:val="00A73D56"/>
    <w:rsid w:val="00A761D4"/>
    <w:rsid w:val="00A77EC4"/>
    <w:rsid w:val="00A8282E"/>
    <w:rsid w:val="00A855EF"/>
    <w:rsid w:val="00A86467"/>
    <w:rsid w:val="00A91D92"/>
    <w:rsid w:val="00A92879"/>
    <w:rsid w:val="00A9442A"/>
    <w:rsid w:val="00AA016F"/>
    <w:rsid w:val="00AA1ED6"/>
    <w:rsid w:val="00AA51D6"/>
    <w:rsid w:val="00AB0BC8"/>
    <w:rsid w:val="00AB11CA"/>
    <w:rsid w:val="00AB14D9"/>
    <w:rsid w:val="00AB4AB8"/>
    <w:rsid w:val="00AB655E"/>
    <w:rsid w:val="00AC007F"/>
    <w:rsid w:val="00AC1F3A"/>
    <w:rsid w:val="00AC2ECD"/>
    <w:rsid w:val="00AC3119"/>
    <w:rsid w:val="00AC49FB"/>
    <w:rsid w:val="00AC5A10"/>
    <w:rsid w:val="00AC7503"/>
    <w:rsid w:val="00AD0AA3"/>
    <w:rsid w:val="00AD3F94"/>
    <w:rsid w:val="00AD4A5A"/>
    <w:rsid w:val="00AE27AC"/>
    <w:rsid w:val="00AE40E0"/>
    <w:rsid w:val="00AE4DBA"/>
    <w:rsid w:val="00AE4F07"/>
    <w:rsid w:val="00AF1C5D"/>
    <w:rsid w:val="00AF42D7"/>
    <w:rsid w:val="00AF6B80"/>
    <w:rsid w:val="00B006FE"/>
    <w:rsid w:val="00B007CB"/>
    <w:rsid w:val="00B02AA9"/>
    <w:rsid w:val="00B02FA3"/>
    <w:rsid w:val="00B05084"/>
    <w:rsid w:val="00B157A0"/>
    <w:rsid w:val="00B157F9"/>
    <w:rsid w:val="00B20256"/>
    <w:rsid w:val="00B20D09"/>
    <w:rsid w:val="00B22D7B"/>
    <w:rsid w:val="00B2763F"/>
    <w:rsid w:val="00B27AAC"/>
    <w:rsid w:val="00B30929"/>
    <w:rsid w:val="00B34953"/>
    <w:rsid w:val="00B372AA"/>
    <w:rsid w:val="00B40445"/>
    <w:rsid w:val="00B41888"/>
    <w:rsid w:val="00B45A52"/>
    <w:rsid w:val="00B46175"/>
    <w:rsid w:val="00B53949"/>
    <w:rsid w:val="00B62A59"/>
    <w:rsid w:val="00B62AAA"/>
    <w:rsid w:val="00B664C7"/>
    <w:rsid w:val="00B739F6"/>
    <w:rsid w:val="00B81A6C"/>
    <w:rsid w:val="00B85DE5"/>
    <w:rsid w:val="00B86348"/>
    <w:rsid w:val="00B87E45"/>
    <w:rsid w:val="00B90F73"/>
    <w:rsid w:val="00B93B59"/>
    <w:rsid w:val="00B93C90"/>
    <w:rsid w:val="00B9406A"/>
    <w:rsid w:val="00BA2280"/>
    <w:rsid w:val="00BA2A08"/>
    <w:rsid w:val="00BA56D2"/>
    <w:rsid w:val="00BA76E0"/>
    <w:rsid w:val="00BB2A25"/>
    <w:rsid w:val="00BB51E9"/>
    <w:rsid w:val="00BC0FDC"/>
    <w:rsid w:val="00BC3053"/>
    <w:rsid w:val="00BC4D2E"/>
    <w:rsid w:val="00BD48AC"/>
    <w:rsid w:val="00BD5F1A"/>
    <w:rsid w:val="00BD6FF1"/>
    <w:rsid w:val="00BE1234"/>
    <w:rsid w:val="00BE2FA6"/>
    <w:rsid w:val="00BE333F"/>
    <w:rsid w:val="00BE7406"/>
    <w:rsid w:val="00BE7603"/>
    <w:rsid w:val="00BF3279"/>
    <w:rsid w:val="00BF74C7"/>
    <w:rsid w:val="00C00A81"/>
    <w:rsid w:val="00C015F1"/>
    <w:rsid w:val="00C01F33"/>
    <w:rsid w:val="00C02CC6"/>
    <w:rsid w:val="00C040F7"/>
    <w:rsid w:val="00C041B0"/>
    <w:rsid w:val="00C044AB"/>
    <w:rsid w:val="00C05706"/>
    <w:rsid w:val="00C07377"/>
    <w:rsid w:val="00C10478"/>
    <w:rsid w:val="00C12107"/>
    <w:rsid w:val="00C14D4B"/>
    <w:rsid w:val="00C154BB"/>
    <w:rsid w:val="00C2028A"/>
    <w:rsid w:val="00C279B5"/>
    <w:rsid w:val="00C27C45"/>
    <w:rsid w:val="00C3719D"/>
    <w:rsid w:val="00C522F8"/>
    <w:rsid w:val="00C540FE"/>
    <w:rsid w:val="00C54995"/>
    <w:rsid w:val="00C54D41"/>
    <w:rsid w:val="00C57506"/>
    <w:rsid w:val="00C60530"/>
    <w:rsid w:val="00C60746"/>
    <w:rsid w:val="00C60783"/>
    <w:rsid w:val="00C62A44"/>
    <w:rsid w:val="00C64672"/>
    <w:rsid w:val="00C70697"/>
    <w:rsid w:val="00C72EF4"/>
    <w:rsid w:val="00C75D2F"/>
    <w:rsid w:val="00C767BE"/>
    <w:rsid w:val="00C76963"/>
    <w:rsid w:val="00C76E3C"/>
    <w:rsid w:val="00C81568"/>
    <w:rsid w:val="00C9027A"/>
    <w:rsid w:val="00C9068E"/>
    <w:rsid w:val="00C93C4B"/>
    <w:rsid w:val="00C944AB"/>
    <w:rsid w:val="00C95B40"/>
    <w:rsid w:val="00CA0A75"/>
    <w:rsid w:val="00CA1ED8"/>
    <w:rsid w:val="00CA72AC"/>
    <w:rsid w:val="00CB1524"/>
    <w:rsid w:val="00CB1F63"/>
    <w:rsid w:val="00CB5F31"/>
    <w:rsid w:val="00CB7170"/>
    <w:rsid w:val="00CB7583"/>
    <w:rsid w:val="00CC040E"/>
    <w:rsid w:val="00CC111F"/>
    <w:rsid w:val="00CC2011"/>
    <w:rsid w:val="00CC3EA0"/>
    <w:rsid w:val="00CC66DD"/>
    <w:rsid w:val="00CC6E8D"/>
    <w:rsid w:val="00CC7B45"/>
    <w:rsid w:val="00CD1188"/>
    <w:rsid w:val="00CD2ED1"/>
    <w:rsid w:val="00CD337B"/>
    <w:rsid w:val="00CE0424"/>
    <w:rsid w:val="00CE4CE8"/>
    <w:rsid w:val="00CE7561"/>
    <w:rsid w:val="00CF0E13"/>
    <w:rsid w:val="00CF1354"/>
    <w:rsid w:val="00CF3B1F"/>
    <w:rsid w:val="00CF3BF6"/>
    <w:rsid w:val="00CF625B"/>
    <w:rsid w:val="00CF687E"/>
    <w:rsid w:val="00D0349B"/>
    <w:rsid w:val="00D04434"/>
    <w:rsid w:val="00D10249"/>
    <w:rsid w:val="00D115C3"/>
    <w:rsid w:val="00D11897"/>
    <w:rsid w:val="00D13135"/>
    <w:rsid w:val="00D13E4E"/>
    <w:rsid w:val="00D17580"/>
    <w:rsid w:val="00D239A7"/>
    <w:rsid w:val="00D23F47"/>
    <w:rsid w:val="00D3005B"/>
    <w:rsid w:val="00D313AF"/>
    <w:rsid w:val="00D32455"/>
    <w:rsid w:val="00D36E71"/>
    <w:rsid w:val="00D37D87"/>
    <w:rsid w:val="00D40B33"/>
    <w:rsid w:val="00D4318F"/>
    <w:rsid w:val="00D438BF"/>
    <w:rsid w:val="00D440F8"/>
    <w:rsid w:val="00D471C1"/>
    <w:rsid w:val="00D47674"/>
    <w:rsid w:val="00D546FF"/>
    <w:rsid w:val="00D55AD5"/>
    <w:rsid w:val="00D576CA"/>
    <w:rsid w:val="00D60E13"/>
    <w:rsid w:val="00D61AF5"/>
    <w:rsid w:val="00D62CD5"/>
    <w:rsid w:val="00D6435F"/>
    <w:rsid w:val="00D652B5"/>
    <w:rsid w:val="00D66155"/>
    <w:rsid w:val="00D67FD2"/>
    <w:rsid w:val="00D708B0"/>
    <w:rsid w:val="00D77B1D"/>
    <w:rsid w:val="00D8021F"/>
    <w:rsid w:val="00D80383"/>
    <w:rsid w:val="00D823C6"/>
    <w:rsid w:val="00D83585"/>
    <w:rsid w:val="00D837CC"/>
    <w:rsid w:val="00D84FA0"/>
    <w:rsid w:val="00D86CA3"/>
    <w:rsid w:val="00D871CE"/>
    <w:rsid w:val="00D9196D"/>
    <w:rsid w:val="00D92982"/>
    <w:rsid w:val="00DA305E"/>
    <w:rsid w:val="00DA37EF"/>
    <w:rsid w:val="00DA5417"/>
    <w:rsid w:val="00DA56E8"/>
    <w:rsid w:val="00DB0A9F"/>
    <w:rsid w:val="00DB377D"/>
    <w:rsid w:val="00DC0C34"/>
    <w:rsid w:val="00DC2D36"/>
    <w:rsid w:val="00DC53EF"/>
    <w:rsid w:val="00DC743A"/>
    <w:rsid w:val="00DC7B15"/>
    <w:rsid w:val="00DE4638"/>
    <w:rsid w:val="00DE5608"/>
    <w:rsid w:val="00DE58D0"/>
    <w:rsid w:val="00DE654F"/>
    <w:rsid w:val="00DF0B6E"/>
    <w:rsid w:val="00DF15E0"/>
    <w:rsid w:val="00DF37A0"/>
    <w:rsid w:val="00E01A25"/>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5868"/>
    <w:rsid w:val="00E46886"/>
    <w:rsid w:val="00E47AEF"/>
    <w:rsid w:val="00E501D7"/>
    <w:rsid w:val="00E50902"/>
    <w:rsid w:val="00E53B75"/>
    <w:rsid w:val="00E54E3B"/>
    <w:rsid w:val="00E57565"/>
    <w:rsid w:val="00E63464"/>
    <w:rsid w:val="00E63838"/>
    <w:rsid w:val="00E64434"/>
    <w:rsid w:val="00E67C51"/>
    <w:rsid w:val="00E72EFC"/>
    <w:rsid w:val="00E749F0"/>
    <w:rsid w:val="00E758EC"/>
    <w:rsid w:val="00E8234C"/>
    <w:rsid w:val="00E83AA9"/>
    <w:rsid w:val="00E85928"/>
    <w:rsid w:val="00E87822"/>
    <w:rsid w:val="00E90395"/>
    <w:rsid w:val="00E90E49"/>
    <w:rsid w:val="00E917F9"/>
    <w:rsid w:val="00E9291C"/>
    <w:rsid w:val="00E93FFE"/>
    <w:rsid w:val="00E94F8A"/>
    <w:rsid w:val="00EA1F97"/>
    <w:rsid w:val="00EA5378"/>
    <w:rsid w:val="00EA6F70"/>
    <w:rsid w:val="00EA7A41"/>
    <w:rsid w:val="00EB077B"/>
    <w:rsid w:val="00EB436F"/>
    <w:rsid w:val="00EB4EA2"/>
    <w:rsid w:val="00EB5E14"/>
    <w:rsid w:val="00EB6D35"/>
    <w:rsid w:val="00EC27C6"/>
    <w:rsid w:val="00EC4207"/>
    <w:rsid w:val="00EC5653"/>
    <w:rsid w:val="00EC71CE"/>
    <w:rsid w:val="00ED1006"/>
    <w:rsid w:val="00ED6D2E"/>
    <w:rsid w:val="00EE00D0"/>
    <w:rsid w:val="00EE4275"/>
    <w:rsid w:val="00EF18FE"/>
    <w:rsid w:val="00EF5787"/>
    <w:rsid w:val="00EF60D0"/>
    <w:rsid w:val="00F0528D"/>
    <w:rsid w:val="00F060C2"/>
    <w:rsid w:val="00F06C67"/>
    <w:rsid w:val="00F06DFD"/>
    <w:rsid w:val="00F071D1"/>
    <w:rsid w:val="00F07533"/>
    <w:rsid w:val="00F10629"/>
    <w:rsid w:val="00F12A82"/>
    <w:rsid w:val="00F15FA5"/>
    <w:rsid w:val="00F17F01"/>
    <w:rsid w:val="00F209B7"/>
    <w:rsid w:val="00F2376F"/>
    <w:rsid w:val="00F243D8"/>
    <w:rsid w:val="00F2603B"/>
    <w:rsid w:val="00F30828"/>
    <w:rsid w:val="00F313D6"/>
    <w:rsid w:val="00F329BA"/>
    <w:rsid w:val="00F40F0C"/>
    <w:rsid w:val="00F4505C"/>
    <w:rsid w:val="00F4766C"/>
    <w:rsid w:val="00F507D1"/>
    <w:rsid w:val="00F519CE"/>
    <w:rsid w:val="00F51ADA"/>
    <w:rsid w:val="00F57FCC"/>
    <w:rsid w:val="00F607C5"/>
    <w:rsid w:val="00F60DEA"/>
    <w:rsid w:val="00F6302A"/>
    <w:rsid w:val="00F64C2B"/>
    <w:rsid w:val="00F64FE2"/>
    <w:rsid w:val="00F651BE"/>
    <w:rsid w:val="00F67F53"/>
    <w:rsid w:val="00F703BE"/>
    <w:rsid w:val="00F71F69"/>
    <w:rsid w:val="00F72B72"/>
    <w:rsid w:val="00F74BB9"/>
    <w:rsid w:val="00F75582"/>
    <w:rsid w:val="00F75A7F"/>
    <w:rsid w:val="00F76121"/>
    <w:rsid w:val="00F76EFA"/>
    <w:rsid w:val="00F803AE"/>
    <w:rsid w:val="00F804BE"/>
    <w:rsid w:val="00F817CE"/>
    <w:rsid w:val="00F8456C"/>
    <w:rsid w:val="00F859D8"/>
    <w:rsid w:val="00F868F5"/>
    <w:rsid w:val="00F9056A"/>
    <w:rsid w:val="00F90F8D"/>
    <w:rsid w:val="00F92782"/>
    <w:rsid w:val="00F93AA9"/>
    <w:rsid w:val="00F96985"/>
    <w:rsid w:val="00F97838"/>
    <w:rsid w:val="00FA0629"/>
    <w:rsid w:val="00FA0C1D"/>
    <w:rsid w:val="00FA2BB3"/>
    <w:rsid w:val="00FB1FC8"/>
    <w:rsid w:val="00FB4C80"/>
    <w:rsid w:val="00FB6A56"/>
    <w:rsid w:val="00FB6A6A"/>
    <w:rsid w:val="00FC1865"/>
    <w:rsid w:val="00FC4AD0"/>
    <w:rsid w:val="00FC4D7B"/>
    <w:rsid w:val="00FC7429"/>
    <w:rsid w:val="00FD07F6"/>
    <w:rsid w:val="00FD1EC8"/>
    <w:rsid w:val="00FD3FB3"/>
    <w:rsid w:val="00FD47ED"/>
    <w:rsid w:val="00FD74DB"/>
    <w:rsid w:val="00FD7660"/>
    <w:rsid w:val="00FE0177"/>
    <w:rsid w:val="00FE0655"/>
    <w:rsid w:val="00FE14AD"/>
    <w:rsid w:val="00FE2365"/>
    <w:rsid w:val="00FE4C7B"/>
    <w:rsid w:val="00FE7336"/>
    <w:rsid w:val="00FE787C"/>
    <w:rsid w:val="00FF31C4"/>
    <w:rsid w:val="00FF3D0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540FE"/>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C540F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C540FE"/>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C540FE"/>
    <w:pPr>
      <w:numPr>
        <w:ilvl w:val="2"/>
      </w:numPr>
      <w:spacing w:before="120"/>
      <w:outlineLvl w:val="2"/>
    </w:pPr>
    <w:rPr>
      <w:sz w:val="28"/>
      <w:szCs w:val="28"/>
    </w:rPr>
  </w:style>
  <w:style w:type="paragraph" w:styleId="Heading4">
    <w:name w:val="heading 4"/>
    <w:basedOn w:val="Heading3"/>
    <w:next w:val="Normal"/>
    <w:qFormat/>
    <w:rsid w:val="00C540FE"/>
    <w:pPr>
      <w:numPr>
        <w:ilvl w:val="3"/>
      </w:numPr>
      <w:outlineLvl w:val="3"/>
    </w:pPr>
    <w:rPr>
      <w:sz w:val="24"/>
      <w:szCs w:val="24"/>
    </w:rPr>
  </w:style>
  <w:style w:type="paragraph" w:styleId="Heading5">
    <w:name w:val="heading 5"/>
    <w:basedOn w:val="Heading4"/>
    <w:next w:val="Normal"/>
    <w:qFormat/>
    <w:rsid w:val="00C540FE"/>
    <w:pPr>
      <w:numPr>
        <w:ilvl w:val="4"/>
      </w:numPr>
      <w:outlineLvl w:val="4"/>
    </w:pPr>
    <w:rPr>
      <w:sz w:val="22"/>
      <w:szCs w:val="22"/>
    </w:rPr>
  </w:style>
  <w:style w:type="paragraph" w:styleId="Heading6">
    <w:name w:val="heading 6"/>
    <w:basedOn w:val="Normal"/>
    <w:next w:val="Normal"/>
    <w:qFormat/>
    <w:rsid w:val="00C540FE"/>
    <w:pPr>
      <w:keepNext/>
      <w:keepLines/>
      <w:numPr>
        <w:ilvl w:val="5"/>
        <w:numId w:val="1"/>
      </w:numPr>
      <w:spacing w:before="120"/>
      <w:outlineLvl w:val="5"/>
    </w:pPr>
    <w:rPr>
      <w:rFonts w:cs="Arial"/>
    </w:rPr>
  </w:style>
  <w:style w:type="paragraph" w:styleId="Heading7">
    <w:name w:val="heading 7"/>
    <w:basedOn w:val="Normal"/>
    <w:next w:val="Normal"/>
    <w:qFormat/>
    <w:rsid w:val="00C540FE"/>
    <w:pPr>
      <w:keepNext/>
      <w:keepLines/>
      <w:numPr>
        <w:ilvl w:val="6"/>
        <w:numId w:val="1"/>
      </w:numPr>
      <w:spacing w:before="120"/>
      <w:outlineLvl w:val="6"/>
    </w:pPr>
    <w:rPr>
      <w:rFonts w:cs="Arial"/>
    </w:rPr>
  </w:style>
  <w:style w:type="paragraph" w:styleId="Heading8">
    <w:name w:val="heading 8"/>
    <w:basedOn w:val="Heading7"/>
    <w:next w:val="Normal"/>
    <w:qFormat/>
    <w:rsid w:val="00C540FE"/>
    <w:pPr>
      <w:numPr>
        <w:ilvl w:val="7"/>
      </w:numPr>
      <w:outlineLvl w:val="7"/>
    </w:pPr>
  </w:style>
  <w:style w:type="paragraph" w:styleId="Heading9">
    <w:name w:val="heading 9"/>
    <w:basedOn w:val="Heading8"/>
    <w:next w:val="Normal"/>
    <w:qFormat/>
    <w:rsid w:val="00C540F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540FE"/>
    <w:pPr>
      <w:spacing w:before="180"/>
      <w:ind w:left="2693" w:hanging="2693"/>
    </w:pPr>
    <w:rPr>
      <w:b w:val="0"/>
      <w:bCs/>
    </w:rPr>
  </w:style>
  <w:style w:type="paragraph" w:styleId="TOC1">
    <w:name w:val="toc 1"/>
    <w:aliases w:val="Observation TOC2"/>
    <w:uiPriority w:val="39"/>
    <w:rsid w:val="00C540F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C540FE"/>
    <w:pPr>
      <w:keepNext/>
      <w:keepLines/>
      <w:spacing w:before="180"/>
      <w:jc w:val="center"/>
    </w:pPr>
  </w:style>
  <w:style w:type="paragraph" w:styleId="Caption">
    <w:name w:val="caption"/>
    <w:basedOn w:val="Normal"/>
    <w:next w:val="Normal"/>
    <w:qFormat/>
    <w:rsid w:val="00C540FE"/>
    <w:pPr>
      <w:spacing w:after="240"/>
      <w:jc w:val="center"/>
    </w:pPr>
    <w:rPr>
      <w:b/>
      <w:bCs/>
    </w:rPr>
  </w:style>
  <w:style w:type="paragraph" w:styleId="TOC5">
    <w:name w:val="toc 5"/>
    <w:aliases w:val="Observation TOC"/>
    <w:basedOn w:val="TOC4"/>
    <w:semiHidden/>
    <w:rsid w:val="00C540FE"/>
    <w:pPr>
      <w:tabs>
        <w:tab w:val="right" w:pos="1701"/>
      </w:tabs>
      <w:ind w:left="1701" w:hanging="1701"/>
    </w:pPr>
  </w:style>
  <w:style w:type="paragraph" w:styleId="TOC4">
    <w:name w:val="toc 4"/>
    <w:basedOn w:val="TOC3"/>
    <w:semiHidden/>
    <w:rsid w:val="00C540FE"/>
    <w:pPr>
      <w:ind w:left="1418" w:hanging="1418"/>
    </w:pPr>
  </w:style>
  <w:style w:type="paragraph" w:styleId="TOC3">
    <w:name w:val="toc 3"/>
    <w:basedOn w:val="TOC2"/>
    <w:semiHidden/>
    <w:rsid w:val="00C540FE"/>
    <w:pPr>
      <w:ind w:left="1134" w:hanging="1134"/>
    </w:pPr>
  </w:style>
  <w:style w:type="paragraph" w:styleId="TOC2">
    <w:name w:val="toc 2"/>
    <w:basedOn w:val="TOC1"/>
    <w:semiHidden/>
    <w:rsid w:val="00C540FE"/>
    <w:pPr>
      <w:keepNext w:val="0"/>
      <w:spacing w:before="0"/>
      <w:ind w:left="851" w:hanging="851"/>
    </w:pPr>
    <w:rPr>
      <w:szCs w:val="20"/>
    </w:rPr>
  </w:style>
  <w:style w:type="paragraph" w:styleId="Index2">
    <w:name w:val="index 2"/>
    <w:basedOn w:val="Index1"/>
    <w:semiHidden/>
    <w:rsid w:val="00C540FE"/>
    <w:pPr>
      <w:ind w:left="284"/>
    </w:pPr>
  </w:style>
  <w:style w:type="paragraph" w:styleId="Index1">
    <w:name w:val="index 1"/>
    <w:basedOn w:val="Normal"/>
    <w:semiHidden/>
    <w:rsid w:val="00C540FE"/>
    <w:pPr>
      <w:keepLines/>
      <w:spacing w:after="0"/>
    </w:pPr>
  </w:style>
  <w:style w:type="paragraph" w:styleId="DocumentMap">
    <w:name w:val="Document Map"/>
    <w:basedOn w:val="Normal"/>
    <w:semiHidden/>
    <w:rsid w:val="00C540FE"/>
    <w:pPr>
      <w:shd w:val="clear" w:color="auto" w:fill="000080"/>
    </w:pPr>
    <w:rPr>
      <w:rFonts w:ascii="Tahoma" w:hAnsi="Tahoma" w:cs="Tahoma"/>
    </w:rPr>
  </w:style>
  <w:style w:type="paragraph" w:styleId="ListNumber2">
    <w:name w:val="List Number 2"/>
    <w:basedOn w:val="ListNumber"/>
    <w:rsid w:val="00C540FE"/>
    <w:pPr>
      <w:ind w:left="851"/>
    </w:pPr>
  </w:style>
  <w:style w:type="paragraph" w:styleId="ListNumber">
    <w:name w:val="List Number"/>
    <w:basedOn w:val="List"/>
    <w:rsid w:val="00C540FE"/>
  </w:style>
  <w:style w:type="paragraph" w:styleId="List">
    <w:name w:val="List"/>
    <w:basedOn w:val="Normal"/>
    <w:rsid w:val="00C540FE"/>
    <w:pPr>
      <w:ind w:left="568" w:hanging="284"/>
    </w:pPr>
  </w:style>
  <w:style w:type="paragraph" w:styleId="Header">
    <w:name w:val="header"/>
    <w:rsid w:val="00C540FE"/>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C540FE"/>
    <w:rPr>
      <w:b/>
      <w:bCs/>
      <w:position w:val="6"/>
      <w:sz w:val="16"/>
      <w:szCs w:val="16"/>
    </w:rPr>
  </w:style>
  <w:style w:type="paragraph" w:styleId="FootnoteText">
    <w:name w:val="footnote text"/>
    <w:basedOn w:val="Normal"/>
    <w:link w:val="FootnoteTextChar"/>
    <w:semiHidden/>
    <w:rsid w:val="00C540FE"/>
    <w:pPr>
      <w:keepLines/>
      <w:spacing w:after="0"/>
      <w:ind w:left="454" w:hanging="454"/>
    </w:pPr>
    <w:rPr>
      <w:sz w:val="16"/>
      <w:szCs w:val="16"/>
    </w:rPr>
  </w:style>
  <w:style w:type="paragraph" w:customStyle="1" w:styleId="3GPPHeader">
    <w:name w:val="3GPP_Header"/>
    <w:basedOn w:val="Normal"/>
    <w:link w:val="3GPPHeaderChar"/>
    <w:rsid w:val="00C540FE"/>
    <w:pPr>
      <w:tabs>
        <w:tab w:val="left" w:pos="1701"/>
        <w:tab w:val="right" w:pos="9639"/>
      </w:tabs>
      <w:spacing w:after="240"/>
    </w:pPr>
    <w:rPr>
      <w:b/>
      <w:sz w:val="24"/>
    </w:rPr>
  </w:style>
  <w:style w:type="paragraph" w:styleId="TOC9">
    <w:name w:val="toc 9"/>
    <w:basedOn w:val="TOC8"/>
    <w:semiHidden/>
    <w:rsid w:val="00C540FE"/>
    <w:pPr>
      <w:ind w:left="1418" w:hanging="1418"/>
    </w:pPr>
  </w:style>
  <w:style w:type="paragraph" w:styleId="TOC6">
    <w:name w:val="toc 6"/>
    <w:basedOn w:val="TOC5"/>
    <w:next w:val="Normal"/>
    <w:semiHidden/>
    <w:rsid w:val="00C540FE"/>
    <w:pPr>
      <w:ind w:left="1985" w:hanging="1985"/>
    </w:pPr>
  </w:style>
  <w:style w:type="paragraph" w:styleId="TOC7">
    <w:name w:val="toc 7"/>
    <w:basedOn w:val="TOC6"/>
    <w:next w:val="Normal"/>
    <w:semiHidden/>
    <w:rsid w:val="00C540FE"/>
    <w:pPr>
      <w:ind w:left="2268" w:hanging="2268"/>
    </w:pPr>
  </w:style>
  <w:style w:type="paragraph" w:styleId="ListBullet2">
    <w:name w:val="List Bullet 2"/>
    <w:basedOn w:val="ListBullet"/>
    <w:rsid w:val="00C540FE"/>
    <w:pPr>
      <w:numPr>
        <w:numId w:val="6"/>
      </w:numPr>
    </w:pPr>
  </w:style>
  <w:style w:type="paragraph" w:styleId="ListBullet">
    <w:name w:val="List Bullet"/>
    <w:basedOn w:val="BodyText"/>
    <w:rsid w:val="00C540FE"/>
    <w:pPr>
      <w:numPr>
        <w:numId w:val="5"/>
      </w:numPr>
    </w:pPr>
  </w:style>
  <w:style w:type="paragraph" w:styleId="ListBullet3">
    <w:name w:val="List Bullet 3"/>
    <w:basedOn w:val="ListBullet2"/>
    <w:rsid w:val="00C540FE"/>
    <w:pPr>
      <w:numPr>
        <w:numId w:val="7"/>
      </w:numPr>
    </w:pPr>
  </w:style>
  <w:style w:type="paragraph" w:customStyle="1" w:styleId="EQ">
    <w:name w:val="EQ"/>
    <w:basedOn w:val="Normal"/>
    <w:next w:val="Normal"/>
    <w:rsid w:val="00C540FE"/>
    <w:pPr>
      <w:keepLines/>
      <w:tabs>
        <w:tab w:val="center" w:pos="4536"/>
        <w:tab w:val="right" w:pos="9072"/>
      </w:tabs>
      <w:spacing w:after="180"/>
      <w:jc w:val="left"/>
    </w:pPr>
    <w:rPr>
      <w:noProof/>
      <w:lang w:eastAsia="en-US"/>
    </w:rPr>
  </w:style>
  <w:style w:type="paragraph" w:styleId="List2">
    <w:name w:val="List 2"/>
    <w:basedOn w:val="List"/>
    <w:rsid w:val="00C540FE"/>
    <w:pPr>
      <w:ind w:left="851"/>
    </w:pPr>
  </w:style>
  <w:style w:type="paragraph" w:styleId="List3">
    <w:name w:val="List 3"/>
    <w:basedOn w:val="List2"/>
    <w:rsid w:val="00C540FE"/>
    <w:pPr>
      <w:ind w:left="1135"/>
    </w:pPr>
  </w:style>
  <w:style w:type="paragraph" w:styleId="List4">
    <w:name w:val="List 4"/>
    <w:basedOn w:val="List3"/>
    <w:rsid w:val="00C540FE"/>
    <w:pPr>
      <w:ind w:left="1418"/>
    </w:pPr>
  </w:style>
  <w:style w:type="paragraph" w:styleId="List5">
    <w:name w:val="List 5"/>
    <w:basedOn w:val="List4"/>
    <w:rsid w:val="00C540FE"/>
    <w:pPr>
      <w:ind w:left="1702"/>
    </w:pPr>
  </w:style>
  <w:style w:type="paragraph" w:customStyle="1" w:styleId="EditorsNote">
    <w:name w:val="Editor's Note"/>
    <w:basedOn w:val="Normal"/>
    <w:rsid w:val="00C540FE"/>
    <w:pPr>
      <w:keepLines/>
      <w:spacing w:after="180"/>
      <w:ind w:left="1135" w:hanging="851"/>
      <w:jc w:val="left"/>
    </w:pPr>
    <w:rPr>
      <w:color w:val="FF0000"/>
      <w:lang w:eastAsia="en-US"/>
    </w:rPr>
  </w:style>
  <w:style w:type="paragraph" w:styleId="ListBullet4">
    <w:name w:val="List Bullet 4"/>
    <w:basedOn w:val="ListBullet3"/>
    <w:rsid w:val="00C540FE"/>
    <w:pPr>
      <w:numPr>
        <w:numId w:val="8"/>
      </w:numPr>
    </w:pPr>
  </w:style>
  <w:style w:type="paragraph" w:styleId="ListBullet5">
    <w:name w:val="List Bullet 5"/>
    <w:basedOn w:val="ListBullet4"/>
    <w:rsid w:val="00C540FE"/>
    <w:pPr>
      <w:numPr>
        <w:numId w:val="4"/>
      </w:numPr>
    </w:pPr>
  </w:style>
  <w:style w:type="paragraph" w:styleId="Footer">
    <w:name w:val="footer"/>
    <w:basedOn w:val="Header"/>
    <w:semiHidden/>
    <w:rsid w:val="00C540FE"/>
    <w:pPr>
      <w:jc w:val="center"/>
    </w:pPr>
    <w:rPr>
      <w:i/>
      <w:iCs/>
    </w:rPr>
  </w:style>
  <w:style w:type="paragraph" w:customStyle="1" w:styleId="Reference">
    <w:name w:val="Reference"/>
    <w:basedOn w:val="Normal"/>
    <w:rsid w:val="00C540FE"/>
    <w:pPr>
      <w:numPr>
        <w:numId w:val="2"/>
      </w:numPr>
    </w:pPr>
  </w:style>
  <w:style w:type="paragraph" w:styleId="BalloonText">
    <w:name w:val="Balloon Text"/>
    <w:basedOn w:val="Normal"/>
    <w:semiHidden/>
    <w:rsid w:val="00C540FE"/>
    <w:rPr>
      <w:rFonts w:ascii="Tahoma" w:hAnsi="Tahoma" w:cs="Tahoma"/>
      <w:sz w:val="16"/>
      <w:szCs w:val="16"/>
    </w:rPr>
  </w:style>
  <w:style w:type="character" w:styleId="PageNumber">
    <w:name w:val="page number"/>
    <w:basedOn w:val="DefaultParagraphFont"/>
    <w:semiHidden/>
    <w:rsid w:val="00C540FE"/>
  </w:style>
  <w:style w:type="paragraph" w:styleId="BodyText">
    <w:name w:val="Body Text"/>
    <w:basedOn w:val="Normal"/>
    <w:link w:val="BodyTextChar"/>
    <w:rsid w:val="00C540FE"/>
  </w:style>
  <w:style w:type="character" w:styleId="Hyperlink">
    <w:name w:val="Hyperlink"/>
    <w:uiPriority w:val="99"/>
    <w:rsid w:val="00C540FE"/>
    <w:rPr>
      <w:color w:val="0000FF"/>
      <w:u w:val="single"/>
      <w:lang w:val="en-GB"/>
    </w:rPr>
  </w:style>
  <w:style w:type="character" w:styleId="FollowedHyperlink">
    <w:name w:val="FollowedHyperlink"/>
    <w:semiHidden/>
    <w:rsid w:val="00C540FE"/>
    <w:rPr>
      <w:color w:val="FF0000"/>
      <w:u w:val="single"/>
    </w:rPr>
  </w:style>
  <w:style w:type="character" w:styleId="CommentReference">
    <w:name w:val="annotation reference"/>
    <w:semiHidden/>
    <w:rsid w:val="00C540FE"/>
    <w:rPr>
      <w:sz w:val="16"/>
      <w:szCs w:val="16"/>
    </w:rPr>
  </w:style>
  <w:style w:type="paragraph" w:styleId="CommentText">
    <w:name w:val="annotation text"/>
    <w:basedOn w:val="Normal"/>
    <w:semiHidden/>
    <w:rsid w:val="00C540FE"/>
  </w:style>
  <w:style w:type="paragraph" w:styleId="CommentSubject">
    <w:name w:val="annotation subject"/>
    <w:basedOn w:val="CommentText"/>
    <w:next w:val="CommentText"/>
    <w:semiHidden/>
    <w:rsid w:val="00C540FE"/>
    <w:rPr>
      <w:b/>
      <w:bCs/>
    </w:rPr>
  </w:style>
  <w:style w:type="character" w:customStyle="1" w:styleId="Heading1Char">
    <w:name w:val="Heading 1 Char"/>
    <w:link w:val="Heading1"/>
    <w:rsid w:val="00C540FE"/>
    <w:rPr>
      <w:rFonts w:ascii="Arial" w:hAnsi="Arial" w:cs="Arial"/>
      <w:sz w:val="36"/>
      <w:szCs w:val="36"/>
      <w:lang w:val="en-GB" w:eastAsia="zh-CN"/>
    </w:rPr>
  </w:style>
  <w:style w:type="paragraph" w:customStyle="1" w:styleId="B1">
    <w:name w:val="B1"/>
    <w:basedOn w:val="List"/>
    <w:rsid w:val="00C540FE"/>
    <w:pPr>
      <w:spacing w:after="180"/>
      <w:jc w:val="left"/>
    </w:pPr>
    <w:rPr>
      <w:lang w:eastAsia="en-US"/>
    </w:rPr>
  </w:style>
  <w:style w:type="paragraph" w:customStyle="1" w:styleId="B2">
    <w:name w:val="B2"/>
    <w:basedOn w:val="List2"/>
    <w:rsid w:val="00C540FE"/>
    <w:pPr>
      <w:spacing w:after="180"/>
      <w:jc w:val="left"/>
    </w:pPr>
    <w:rPr>
      <w:lang w:eastAsia="en-US"/>
    </w:rPr>
  </w:style>
  <w:style w:type="paragraph" w:customStyle="1" w:styleId="B3">
    <w:name w:val="B3"/>
    <w:basedOn w:val="List3"/>
    <w:rsid w:val="00C540FE"/>
    <w:pPr>
      <w:spacing w:after="180"/>
      <w:jc w:val="left"/>
    </w:pPr>
    <w:rPr>
      <w:lang w:eastAsia="en-US"/>
    </w:rPr>
  </w:style>
  <w:style w:type="paragraph" w:customStyle="1" w:styleId="B4">
    <w:name w:val="B4"/>
    <w:basedOn w:val="List4"/>
    <w:rsid w:val="00C540FE"/>
    <w:pPr>
      <w:spacing w:after="180"/>
      <w:jc w:val="left"/>
    </w:pPr>
    <w:rPr>
      <w:lang w:eastAsia="en-US"/>
    </w:rPr>
  </w:style>
  <w:style w:type="paragraph" w:customStyle="1" w:styleId="Proposal">
    <w:name w:val="Proposal"/>
    <w:basedOn w:val="Normal"/>
    <w:rsid w:val="00C540FE"/>
    <w:pPr>
      <w:numPr>
        <w:numId w:val="3"/>
      </w:numPr>
      <w:tabs>
        <w:tab w:val="left" w:pos="1701"/>
      </w:tabs>
    </w:pPr>
    <w:rPr>
      <w:b/>
      <w:bCs/>
    </w:rPr>
  </w:style>
  <w:style w:type="character" w:customStyle="1" w:styleId="BodyTextChar">
    <w:name w:val="Body Text Char"/>
    <w:link w:val="BodyText"/>
    <w:rsid w:val="00C540FE"/>
    <w:rPr>
      <w:rFonts w:ascii="Arial" w:hAnsi="Arial"/>
      <w:lang w:val="en-GB" w:eastAsia="zh-CN"/>
    </w:rPr>
  </w:style>
  <w:style w:type="paragraph" w:customStyle="1" w:styleId="B5">
    <w:name w:val="B5"/>
    <w:basedOn w:val="List5"/>
    <w:rsid w:val="00C540FE"/>
    <w:pPr>
      <w:spacing w:after="180"/>
      <w:jc w:val="left"/>
    </w:pPr>
    <w:rPr>
      <w:lang w:eastAsia="en-US"/>
    </w:rPr>
  </w:style>
  <w:style w:type="paragraph" w:customStyle="1" w:styleId="EX">
    <w:name w:val="EX"/>
    <w:basedOn w:val="Normal"/>
    <w:rsid w:val="00C540FE"/>
    <w:pPr>
      <w:keepLines/>
      <w:spacing w:after="180"/>
      <w:ind w:left="1702" w:hanging="1418"/>
      <w:jc w:val="left"/>
    </w:pPr>
    <w:rPr>
      <w:lang w:eastAsia="en-US"/>
    </w:rPr>
  </w:style>
  <w:style w:type="paragraph" w:customStyle="1" w:styleId="EW">
    <w:name w:val="EW"/>
    <w:basedOn w:val="EX"/>
    <w:rsid w:val="00C540FE"/>
    <w:pPr>
      <w:spacing w:after="0"/>
    </w:pPr>
  </w:style>
  <w:style w:type="paragraph" w:customStyle="1" w:styleId="TAL">
    <w:name w:val="TAL"/>
    <w:basedOn w:val="Normal"/>
    <w:rsid w:val="00C540FE"/>
    <w:pPr>
      <w:keepNext/>
      <w:keepLines/>
      <w:spacing w:after="0"/>
      <w:jc w:val="left"/>
    </w:pPr>
    <w:rPr>
      <w:sz w:val="18"/>
      <w:lang w:eastAsia="en-US"/>
    </w:rPr>
  </w:style>
  <w:style w:type="paragraph" w:customStyle="1" w:styleId="TAC">
    <w:name w:val="TAC"/>
    <w:basedOn w:val="TAL"/>
    <w:rsid w:val="00C540FE"/>
    <w:pPr>
      <w:jc w:val="center"/>
    </w:pPr>
  </w:style>
  <w:style w:type="paragraph" w:customStyle="1" w:styleId="TAH">
    <w:name w:val="TAH"/>
    <w:basedOn w:val="TAC"/>
    <w:rsid w:val="00C540FE"/>
    <w:rPr>
      <w:b/>
    </w:rPr>
  </w:style>
  <w:style w:type="paragraph" w:customStyle="1" w:styleId="TAN">
    <w:name w:val="TAN"/>
    <w:basedOn w:val="TAL"/>
    <w:rsid w:val="00C540FE"/>
    <w:pPr>
      <w:ind w:left="851" w:hanging="851"/>
    </w:pPr>
  </w:style>
  <w:style w:type="paragraph" w:customStyle="1" w:styleId="TAR">
    <w:name w:val="TAR"/>
    <w:basedOn w:val="TAL"/>
    <w:rsid w:val="00C540FE"/>
    <w:pPr>
      <w:jc w:val="right"/>
    </w:pPr>
  </w:style>
  <w:style w:type="paragraph" w:customStyle="1" w:styleId="TH">
    <w:name w:val="TH"/>
    <w:basedOn w:val="Normal"/>
    <w:rsid w:val="00C540FE"/>
    <w:pPr>
      <w:keepNext/>
      <w:keepLines/>
      <w:spacing w:before="60" w:after="180"/>
      <w:jc w:val="center"/>
    </w:pPr>
    <w:rPr>
      <w:b/>
      <w:lang w:eastAsia="en-US"/>
    </w:rPr>
  </w:style>
  <w:style w:type="paragraph" w:customStyle="1" w:styleId="TF">
    <w:name w:val="TF"/>
    <w:basedOn w:val="TH"/>
    <w:rsid w:val="00C540FE"/>
    <w:pPr>
      <w:keepNext w:val="0"/>
      <w:spacing w:before="0" w:after="240"/>
    </w:pPr>
  </w:style>
  <w:style w:type="paragraph" w:customStyle="1" w:styleId="TT">
    <w:name w:val="TT"/>
    <w:basedOn w:val="Heading1"/>
    <w:next w:val="Normal"/>
    <w:rsid w:val="00C540FE"/>
    <w:pPr>
      <w:numPr>
        <w:numId w:val="0"/>
      </w:numPr>
      <w:ind w:left="1134" w:hanging="1134"/>
      <w:outlineLvl w:val="9"/>
    </w:pPr>
    <w:rPr>
      <w:rFonts w:cs="Times New Roman"/>
      <w:szCs w:val="20"/>
      <w:lang w:eastAsia="en-US"/>
    </w:rPr>
  </w:style>
  <w:style w:type="paragraph" w:customStyle="1" w:styleId="ZA">
    <w:name w:val="ZA"/>
    <w:rsid w:val="00C540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C540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C540F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C540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C540FE"/>
  </w:style>
  <w:style w:type="paragraph" w:customStyle="1" w:styleId="ZH">
    <w:name w:val="ZH"/>
    <w:rsid w:val="00C540F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C540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C540FE"/>
    <w:pPr>
      <w:framePr w:hRule="auto" w:wrap="notBeside" w:y="852"/>
    </w:pPr>
    <w:rPr>
      <w:i w:val="0"/>
      <w:sz w:val="40"/>
    </w:rPr>
  </w:style>
  <w:style w:type="paragraph" w:customStyle="1" w:styleId="ZU">
    <w:name w:val="ZU"/>
    <w:rsid w:val="00C540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C540FE"/>
    <w:pPr>
      <w:framePr w:wrap="notBeside" w:y="16161"/>
    </w:pPr>
  </w:style>
  <w:style w:type="paragraph" w:customStyle="1" w:styleId="FP">
    <w:name w:val="FP"/>
    <w:basedOn w:val="Normal"/>
    <w:rsid w:val="00C540FE"/>
    <w:pPr>
      <w:spacing w:after="0"/>
      <w:jc w:val="left"/>
    </w:pPr>
    <w:rPr>
      <w:lang w:eastAsia="en-US"/>
    </w:rPr>
  </w:style>
  <w:style w:type="paragraph" w:customStyle="1" w:styleId="Observation">
    <w:name w:val="Observation"/>
    <w:basedOn w:val="Proposal"/>
    <w:qFormat/>
    <w:rsid w:val="00C540FE"/>
    <w:pPr>
      <w:numPr>
        <w:numId w:val="13"/>
      </w:numPr>
      <w:tabs>
        <w:tab w:val="num" w:pos="360"/>
      </w:tabs>
      <w:ind w:left="1701" w:hanging="1701"/>
    </w:pPr>
  </w:style>
  <w:style w:type="paragraph" w:styleId="TableofFigures">
    <w:name w:val="table of figures"/>
    <w:basedOn w:val="Normal"/>
    <w:next w:val="Normal"/>
    <w:uiPriority w:val="99"/>
    <w:rsid w:val="00C540FE"/>
    <w:pPr>
      <w:ind w:left="1418" w:hanging="1418"/>
      <w:jc w:val="left"/>
    </w:pPr>
    <w:rPr>
      <w:b/>
    </w:rPr>
  </w:style>
  <w:style w:type="paragraph" w:customStyle="1" w:styleId="Agreement">
    <w:name w:val="Agreement"/>
    <w:basedOn w:val="Normal"/>
    <w:next w:val="Normal"/>
    <w:rsid w:val="00830159"/>
    <w:pPr>
      <w:numPr>
        <w:numId w:val="14"/>
      </w:numPr>
      <w:overflowPunct/>
      <w:autoSpaceDE/>
      <w:autoSpaceDN/>
      <w:adjustRightInd/>
      <w:spacing w:before="60" w:after="0"/>
      <w:jc w:val="left"/>
      <w:textAlignment w:val="auto"/>
    </w:pPr>
    <w:rPr>
      <w:rFonts w:eastAsia="MS Mincho"/>
      <w:b/>
      <w:szCs w:val="24"/>
      <w:lang w:eastAsia="en-GB"/>
    </w:rPr>
  </w:style>
  <w:style w:type="character" w:styleId="PlaceholderText">
    <w:name w:val="Placeholder Text"/>
    <w:basedOn w:val="DefaultParagraphFont"/>
    <w:uiPriority w:val="99"/>
    <w:semiHidden/>
    <w:rsid w:val="00A73D56"/>
    <w:rPr>
      <w:color w:val="808080"/>
    </w:rPr>
  </w:style>
  <w:style w:type="paragraph" w:styleId="NormalWeb">
    <w:name w:val="Normal (Web)"/>
    <w:basedOn w:val="Normal"/>
    <w:uiPriority w:val="99"/>
    <w:unhideWhenUsed/>
    <w:rsid w:val="00A73D56"/>
    <w:pPr>
      <w:overflowPunct/>
      <w:autoSpaceDE/>
      <w:autoSpaceDN/>
      <w:adjustRightInd/>
      <w:spacing w:before="100" w:beforeAutospacing="1" w:after="100" w:afterAutospacing="1"/>
      <w:jc w:val="left"/>
      <w:textAlignment w:val="auto"/>
    </w:pPr>
    <w:rPr>
      <w:rFonts w:ascii="Times New Roman" w:hAnsi="Times New Roman"/>
      <w:sz w:val="24"/>
      <w:szCs w:val="24"/>
      <w:lang w:val="sv-SE" w:eastAsia="sv-SE"/>
    </w:rPr>
  </w:style>
  <w:style w:type="character" w:customStyle="1" w:styleId="3GPPHeaderChar">
    <w:name w:val="3GPP_Header Char"/>
    <w:link w:val="3GPPHeader"/>
    <w:rsid w:val="00783F54"/>
    <w:rPr>
      <w:rFonts w:ascii="Arial" w:hAnsi="Arial"/>
      <w:b/>
      <w:sz w:val="24"/>
      <w:lang w:val="en-GB" w:eastAsia="zh-CN"/>
    </w:rPr>
  </w:style>
  <w:style w:type="character" w:customStyle="1" w:styleId="FootnoteTextChar">
    <w:name w:val="Footnote Text Char"/>
    <w:basedOn w:val="DefaultParagraphFont"/>
    <w:link w:val="FootnoteText"/>
    <w:semiHidden/>
    <w:rsid w:val="00783F54"/>
    <w:rPr>
      <w:rFonts w:ascii="Arial" w:hAnsi="Arial"/>
      <w:sz w:val="16"/>
      <w:szCs w:val="16"/>
      <w:lang w:val="en-GB" w:eastAsia="zh-CN"/>
    </w:rPr>
  </w:style>
  <w:style w:type="paragraph" w:styleId="ListParagraph">
    <w:name w:val="List Paragraph"/>
    <w:basedOn w:val="Normal"/>
    <w:uiPriority w:val="34"/>
    <w:qFormat/>
    <w:rsid w:val="00DC743A"/>
    <w:pPr>
      <w:ind w:left="720"/>
      <w:contextualSpacing/>
      <w:textAlignment w:val="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540FE"/>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C540F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C540FE"/>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C540FE"/>
    <w:pPr>
      <w:numPr>
        <w:ilvl w:val="2"/>
      </w:numPr>
      <w:spacing w:before="120"/>
      <w:outlineLvl w:val="2"/>
    </w:pPr>
    <w:rPr>
      <w:sz w:val="28"/>
      <w:szCs w:val="28"/>
    </w:rPr>
  </w:style>
  <w:style w:type="paragraph" w:styleId="Heading4">
    <w:name w:val="heading 4"/>
    <w:basedOn w:val="Heading3"/>
    <w:next w:val="Normal"/>
    <w:qFormat/>
    <w:rsid w:val="00C540FE"/>
    <w:pPr>
      <w:numPr>
        <w:ilvl w:val="3"/>
      </w:numPr>
      <w:outlineLvl w:val="3"/>
    </w:pPr>
    <w:rPr>
      <w:sz w:val="24"/>
      <w:szCs w:val="24"/>
    </w:rPr>
  </w:style>
  <w:style w:type="paragraph" w:styleId="Heading5">
    <w:name w:val="heading 5"/>
    <w:basedOn w:val="Heading4"/>
    <w:next w:val="Normal"/>
    <w:qFormat/>
    <w:rsid w:val="00C540FE"/>
    <w:pPr>
      <w:numPr>
        <w:ilvl w:val="4"/>
      </w:numPr>
      <w:outlineLvl w:val="4"/>
    </w:pPr>
    <w:rPr>
      <w:sz w:val="22"/>
      <w:szCs w:val="22"/>
    </w:rPr>
  </w:style>
  <w:style w:type="paragraph" w:styleId="Heading6">
    <w:name w:val="heading 6"/>
    <w:basedOn w:val="Normal"/>
    <w:next w:val="Normal"/>
    <w:qFormat/>
    <w:rsid w:val="00C540FE"/>
    <w:pPr>
      <w:keepNext/>
      <w:keepLines/>
      <w:numPr>
        <w:ilvl w:val="5"/>
        <w:numId w:val="1"/>
      </w:numPr>
      <w:spacing w:before="120"/>
      <w:outlineLvl w:val="5"/>
    </w:pPr>
    <w:rPr>
      <w:rFonts w:cs="Arial"/>
    </w:rPr>
  </w:style>
  <w:style w:type="paragraph" w:styleId="Heading7">
    <w:name w:val="heading 7"/>
    <w:basedOn w:val="Normal"/>
    <w:next w:val="Normal"/>
    <w:qFormat/>
    <w:rsid w:val="00C540FE"/>
    <w:pPr>
      <w:keepNext/>
      <w:keepLines/>
      <w:numPr>
        <w:ilvl w:val="6"/>
        <w:numId w:val="1"/>
      </w:numPr>
      <w:spacing w:before="120"/>
      <w:outlineLvl w:val="6"/>
    </w:pPr>
    <w:rPr>
      <w:rFonts w:cs="Arial"/>
    </w:rPr>
  </w:style>
  <w:style w:type="paragraph" w:styleId="Heading8">
    <w:name w:val="heading 8"/>
    <w:basedOn w:val="Heading7"/>
    <w:next w:val="Normal"/>
    <w:qFormat/>
    <w:rsid w:val="00C540FE"/>
    <w:pPr>
      <w:numPr>
        <w:ilvl w:val="7"/>
      </w:numPr>
      <w:outlineLvl w:val="7"/>
    </w:pPr>
  </w:style>
  <w:style w:type="paragraph" w:styleId="Heading9">
    <w:name w:val="heading 9"/>
    <w:basedOn w:val="Heading8"/>
    <w:next w:val="Normal"/>
    <w:qFormat/>
    <w:rsid w:val="00C540F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540FE"/>
    <w:pPr>
      <w:spacing w:before="180"/>
      <w:ind w:left="2693" w:hanging="2693"/>
    </w:pPr>
    <w:rPr>
      <w:b w:val="0"/>
      <w:bCs/>
    </w:rPr>
  </w:style>
  <w:style w:type="paragraph" w:styleId="TOC1">
    <w:name w:val="toc 1"/>
    <w:aliases w:val="Observation TOC2"/>
    <w:uiPriority w:val="39"/>
    <w:rsid w:val="00C540F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C540FE"/>
    <w:pPr>
      <w:keepNext/>
      <w:keepLines/>
      <w:spacing w:before="180"/>
      <w:jc w:val="center"/>
    </w:pPr>
  </w:style>
  <w:style w:type="paragraph" w:styleId="Caption">
    <w:name w:val="caption"/>
    <w:basedOn w:val="Normal"/>
    <w:next w:val="Normal"/>
    <w:qFormat/>
    <w:rsid w:val="00C540FE"/>
    <w:pPr>
      <w:spacing w:after="240"/>
      <w:jc w:val="center"/>
    </w:pPr>
    <w:rPr>
      <w:b/>
      <w:bCs/>
    </w:rPr>
  </w:style>
  <w:style w:type="paragraph" w:styleId="TOC5">
    <w:name w:val="toc 5"/>
    <w:aliases w:val="Observation TOC"/>
    <w:basedOn w:val="TOC4"/>
    <w:semiHidden/>
    <w:rsid w:val="00C540FE"/>
    <w:pPr>
      <w:tabs>
        <w:tab w:val="right" w:pos="1701"/>
      </w:tabs>
      <w:ind w:left="1701" w:hanging="1701"/>
    </w:pPr>
  </w:style>
  <w:style w:type="paragraph" w:styleId="TOC4">
    <w:name w:val="toc 4"/>
    <w:basedOn w:val="TOC3"/>
    <w:semiHidden/>
    <w:rsid w:val="00C540FE"/>
    <w:pPr>
      <w:ind w:left="1418" w:hanging="1418"/>
    </w:pPr>
  </w:style>
  <w:style w:type="paragraph" w:styleId="TOC3">
    <w:name w:val="toc 3"/>
    <w:basedOn w:val="TOC2"/>
    <w:semiHidden/>
    <w:rsid w:val="00C540FE"/>
    <w:pPr>
      <w:ind w:left="1134" w:hanging="1134"/>
    </w:pPr>
  </w:style>
  <w:style w:type="paragraph" w:styleId="TOC2">
    <w:name w:val="toc 2"/>
    <w:basedOn w:val="TOC1"/>
    <w:semiHidden/>
    <w:rsid w:val="00C540FE"/>
    <w:pPr>
      <w:keepNext w:val="0"/>
      <w:spacing w:before="0"/>
      <w:ind w:left="851" w:hanging="851"/>
    </w:pPr>
    <w:rPr>
      <w:szCs w:val="20"/>
    </w:rPr>
  </w:style>
  <w:style w:type="paragraph" w:styleId="Index2">
    <w:name w:val="index 2"/>
    <w:basedOn w:val="Index1"/>
    <w:semiHidden/>
    <w:rsid w:val="00C540FE"/>
    <w:pPr>
      <w:ind w:left="284"/>
    </w:pPr>
  </w:style>
  <w:style w:type="paragraph" w:styleId="Index1">
    <w:name w:val="index 1"/>
    <w:basedOn w:val="Normal"/>
    <w:semiHidden/>
    <w:rsid w:val="00C540FE"/>
    <w:pPr>
      <w:keepLines/>
      <w:spacing w:after="0"/>
    </w:pPr>
  </w:style>
  <w:style w:type="paragraph" w:styleId="DocumentMap">
    <w:name w:val="Document Map"/>
    <w:basedOn w:val="Normal"/>
    <w:semiHidden/>
    <w:rsid w:val="00C540FE"/>
    <w:pPr>
      <w:shd w:val="clear" w:color="auto" w:fill="000080"/>
    </w:pPr>
    <w:rPr>
      <w:rFonts w:ascii="Tahoma" w:hAnsi="Tahoma" w:cs="Tahoma"/>
    </w:rPr>
  </w:style>
  <w:style w:type="paragraph" w:styleId="ListNumber2">
    <w:name w:val="List Number 2"/>
    <w:basedOn w:val="ListNumber"/>
    <w:rsid w:val="00C540FE"/>
    <w:pPr>
      <w:ind w:left="851"/>
    </w:pPr>
  </w:style>
  <w:style w:type="paragraph" w:styleId="ListNumber">
    <w:name w:val="List Number"/>
    <w:basedOn w:val="List"/>
    <w:rsid w:val="00C540FE"/>
  </w:style>
  <w:style w:type="paragraph" w:styleId="List">
    <w:name w:val="List"/>
    <w:basedOn w:val="Normal"/>
    <w:rsid w:val="00C540FE"/>
    <w:pPr>
      <w:ind w:left="568" w:hanging="284"/>
    </w:pPr>
  </w:style>
  <w:style w:type="paragraph" w:styleId="Header">
    <w:name w:val="header"/>
    <w:rsid w:val="00C540FE"/>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C540FE"/>
    <w:rPr>
      <w:b/>
      <w:bCs/>
      <w:position w:val="6"/>
      <w:sz w:val="16"/>
      <w:szCs w:val="16"/>
    </w:rPr>
  </w:style>
  <w:style w:type="paragraph" w:styleId="FootnoteText">
    <w:name w:val="footnote text"/>
    <w:basedOn w:val="Normal"/>
    <w:link w:val="FootnoteTextChar"/>
    <w:semiHidden/>
    <w:rsid w:val="00C540FE"/>
    <w:pPr>
      <w:keepLines/>
      <w:spacing w:after="0"/>
      <w:ind w:left="454" w:hanging="454"/>
    </w:pPr>
    <w:rPr>
      <w:sz w:val="16"/>
      <w:szCs w:val="16"/>
    </w:rPr>
  </w:style>
  <w:style w:type="paragraph" w:customStyle="1" w:styleId="3GPPHeader">
    <w:name w:val="3GPP_Header"/>
    <w:basedOn w:val="Normal"/>
    <w:link w:val="3GPPHeaderChar"/>
    <w:rsid w:val="00C540FE"/>
    <w:pPr>
      <w:tabs>
        <w:tab w:val="left" w:pos="1701"/>
        <w:tab w:val="right" w:pos="9639"/>
      </w:tabs>
      <w:spacing w:after="240"/>
    </w:pPr>
    <w:rPr>
      <w:b/>
      <w:sz w:val="24"/>
    </w:rPr>
  </w:style>
  <w:style w:type="paragraph" w:styleId="TOC9">
    <w:name w:val="toc 9"/>
    <w:basedOn w:val="TOC8"/>
    <w:semiHidden/>
    <w:rsid w:val="00C540FE"/>
    <w:pPr>
      <w:ind w:left="1418" w:hanging="1418"/>
    </w:pPr>
  </w:style>
  <w:style w:type="paragraph" w:styleId="TOC6">
    <w:name w:val="toc 6"/>
    <w:basedOn w:val="TOC5"/>
    <w:next w:val="Normal"/>
    <w:semiHidden/>
    <w:rsid w:val="00C540FE"/>
    <w:pPr>
      <w:ind w:left="1985" w:hanging="1985"/>
    </w:pPr>
  </w:style>
  <w:style w:type="paragraph" w:styleId="TOC7">
    <w:name w:val="toc 7"/>
    <w:basedOn w:val="TOC6"/>
    <w:next w:val="Normal"/>
    <w:semiHidden/>
    <w:rsid w:val="00C540FE"/>
    <w:pPr>
      <w:ind w:left="2268" w:hanging="2268"/>
    </w:pPr>
  </w:style>
  <w:style w:type="paragraph" w:styleId="ListBullet2">
    <w:name w:val="List Bullet 2"/>
    <w:basedOn w:val="ListBullet"/>
    <w:rsid w:val="00C540FE"/>
    <w:pPr>
      <w:numPr>
        <w:numId w:val="6"/>
      </w:numPr>
    </w:pPr>
  </w:style>
  <w:style w:type="paragraph" w:styleId="ListBullet">
    <w:name w:val="List Bullet"/>
    <w:basedOn w:val="BodyText"/>
    <w:rsid w:val="00C540FE"/>
    <w:pPr>
      <w:numPr>
        <w:numId w:val="5"/>
      </w:numPr>
    </w:pPr>
  </w:style>
  <w:style w:type="paragraph" w:styleId="ListBullet3">
    <w:name w:val="List Bullet 3"/>
    <w:basedOn w:val="ListBullet2"/>
    <w:rsid w:val="00C540FE"/>
    <w:pPr>
      <w:numPr>
        <w:numId w:val="7"/>
      </w:numPr>
    </w:pPr>
  </w:style>
  <w:style w:type="paragraph" w:customStyle="1" w:styleId="EQ">
    <w:name w:val="EQ"/>
    <w:basedOn w:val="Normal"/>
    <w:next w:val="Normal"/>
    <w:rsid w:val="00C540FE"/>
    <w:pPr>
      <w:keepLines/>
      <w:tabs>
        <w:tab w:val="center" w:pos="4536"/>
        <w:tab w:val="right" w:pos="9072"/>
      </w:tabs>
      <w:spacing w:after="180"/>
      <w:jc w:val="left"/>
    </w:pPr>
    <w:rPr>
      <w:noProof/>
      <w:lang w:eastAsia="en-US"/>
    </w:rPr>
  </w:style>
  <w:style w:type="paragraph" w:styleId="List2">
    <w:name w:val="List 2"/>
    <w:basedOn w:val="List"/>
    <w:rsid w:val="00C540FE"/>
    <w:pPr>
      <w:ind w:left="851"/>
    </w:pPr>
  </w:style>
  <w:style w:type="paragraph" w:styleId="List3">
    <w:name w:val="List 3"/>
    <w:basedOn w:val="List2"/>
    <w:rsid w:val="00C540FE"/>
    <w:pPr>
      <w:ind w:left="1135"/>
    </w:pPr>
  </w:style>
  <w:style w:type="paragraph" w:styleId="List4">
    <w:name w:val="List 4"/>
    <w:basedOn w:val="List3"/>
    <w:rsid w:val="00C540FE"/>
    <w:pPr>
      <w:ind w:left="1418"/>
    </w:pPr>
  </w:style>
  <w:style w:type="paragraph" w:styleId="List5">
    <w:name w:val="List 5"/>
    <w:basedOn w:val="List4"/>
    <w:rsid w:val="00C540FE"/>
    <w:pPr>
      <w:ind w:left="1702"/>
    </w:pPr>
  </w:style>
  <w:style w:type="paragraph" w:customStyle="1" w:styleId="EditorsNote">
    <w:name w:val="Editor's Note"/>
    <w:basedOn w:val="Normal"/>
    <w:rsid w:val="00C540FE"/>
    <w:pPr>
      <w:keepLines/>
      <w:spacing w:after="180"/>
      <w:ind w:left="1135" w:hanging="851"/>
      <w:jc w:val="left"/>
    </w:pPr>
    <w:rPr>
      <w:color w:val="FF0000"/>
      <w:lang w:eastAsia="en-US"/>
    </w:rPr>
  </w:style>
  <w:style w:type="paragraph" w:styleId="ListBullet4">
    <w:name w:val="List Bullet 4"/>
    <w:basedOn w:val="ListBullet3"/>
    <w:rsid w:val="00C540FE"/>
    <w:pPr>
      <w:numPr>
        <w:numId w:val="8"/>
      </w:numPr>
    </w:pPr>
  </w:style>
  <w:style w:type="paragraph" w:styleId="ListBullet5">
    <w:name w:val="List Bullet 5"/>
    <w:basedOn w:val="ListBullet4"/>
    <w:rsid w:val="00C540FE"/>
    <w:pPr>
      <w:numPr>
        <w:numId w:val="4"/>
      </w:numPr>
    </w:pPr>
  </w:style>
  <w:style w:type="paragraph" w:styleId="Footer">
    <w:name w:val="footer"/>
    <w:basedOn w:val="Header"/>
    <w:semiHidden/>
    <w:rsid w:val="00C540FE"/>
    <w:pPr>
      <w:jc w:val="center"/>
    </w:pPr>
    <w:rPr>
      <w:i/>
      <w:iCs/>
    </w:rPr>
  </w:style>
  <w:style w:type="paragraph" w:customStyle="1" w:styleId="Reference">
    <w:name w:val="Reference"/>
    <w:basedOn w:val="Normal"/>
    <w:rsid w:val="00C540FE"/>
    <w:pPr>
      <w:numPr>
        <w:numId w:val="2"/>
      </w:numPr>
    </w:pPr>
  </w:style>
  <w:style w:type="paragraph" w:styleId="BalloonText">
    <w:name w:val="Balloon Text"/>
    <w:basedOn w:val="Normal"/>
    <w:semiHidden/>
    <w:rsid w:val="00C540FE"/>
    <w:rPr>
      <w:rFonts w:ascii="Tahoma" w:hAnsi="Tahoma" w:cs="Tahoma"/>
      <w:sz w:val="16"/>
      <w:szCs w:val="16"/>
    </w:rPr>
  </w:style>
  <w:style w:type="character" w:styleId="PageNumber">
    <w:name w:val="page number"/>
    <w:basedOn w:val="DefaultParagraphFont"/>
    <w:semiHidden/>
    <w:rsid w:val="00C540FE"/>
  </w:style>
  <w:style w:type="paragraph" w:styleId="BodyText">
    <w:name w:val="Body Text"/>
    <w:basedOn w:val="Normal"/>
    <w:link w:val="BodyTextChar"/>
    <w:rsid w:val="00C540FE"/>
  </w:style>
  <w:style w:type="character" w:styleId="Hyperlink">
    <w:name w:val="Hyperlink"/>
    <w:uiPriority w:val="99"/>
    <w:rsid w:val="00C540FE"/>
    <w:rPr>
      <w:color w:val="0000FF"/>
      <w:u w:val="single"/>
      <w:lang w:val="en-GB"/>
    </w:rPr>
  </w:style>
  <w:style w:type="character" w:styleId="FollowedHyperlink">
    <w:name w:val="FollowedHyperlink"/>
    <w:semiHidden/>
    <w:rsid w:val="00C540FE"/>
    <w:rPr>
      <w:color w:val="FF0000"/>
      <w:u w:val="single"/>
    </w:rPr>
  </w:style>
  <w:style w:type="character" w:styleId="CommentReference">
    <w:name w:val="annotation reference"/>
    <w:semiHidden/>
    <w:rsid w:val="00C540FE"/>
    <w:rPr>
      <w:sz w:val="16"/>
      <w:szCs w:val="16"/>
    </w:rPr>
  </w:style>
  <w:style w:type="paragraph" w:styleId="CommentText">
    <w:name w:val="annotation text"/>
    <w:basedOn w:val="Normal"/>
    <w:semiHidden/>
    <w:rsid w:val="00C540FE"/>
  </w:style>
  <w:style w:type="paragraph" w:styleId="CommentSubject">
    <w:name w:val="annotation subject"/>
    <w:basedOn w:val="CommentText"/>
    <w:next w:val="CommentText"/>
    <w:semiHidden/>
    <w:rsid w:val="00C540FE"/>
    <w:rPr>
      <w:b/>
      <w:bCs/>
    </w:rPr>
  </w:style>
  <w:style w:type="character" w:customStyle="1" w:styleId="Heading1Char">
    <w:name w:val="Heading 1 Char"/>
    <w:link w:val="Heading1"/>
    <w:rsid w:val="00C540FE"/>
    <w:rPr>
      <w:rFonts w:ascii="Arial" w:hAnsi="Arial" w:cs="Arial"/>
      <w:sz w:val="36"/>
      <w:szCs w:val="36"/>
      <w:lang w:val="en-GB" w:eastAsia="zh-CN"/>
    </w:rPr>
  </w:style>
  <w:style w:type="paragraph" w:customStyle="1" w:styleId="B1">
    <w:name w:val="B1"/>
    <w:basedOn w:val="List"/>
    <w:rsid w:val="00C540FE"/>
    <w:pPr>
      <w:spacing w:after="180"/>
      <w:jc w:val="left"/>
    </w:pPr>
    <w:rPr>
      <w:lang w:eastAsia="en-US"/>
    </w:rPr>
  </w:style>
  <w:style w:type="paragraph" w:customStyle="1" w:styleId="B2">
    <w:name w:val="B2"/>
    <w:basedOn w:val="List2"/>
    <w:rsid w:val="00C540FE"/>
    <w:pPr>
      <w:spacing w:after="180"/>
      <w:jc w:val="left"/>
    </w:pPr>
    <w:rPr>
      <w:lang w:eastAsia="en-US"/>
    </w:rPr>
  </w:style>
  <w:style w:type="paragraph" w:customStyle="1" w:styleId="B3">
    <w:name w:val="B3"/>
    <w:basedOn w:val="List3"/>
    <w:rsid w:val="00C540FE"/>
    <w:pPr>
      <w:spacing w:after="180"/>
      <w:jc w:val="left"/>
    </w:pPr>
    <w:rPr>
      <w:lang w:eastAsia="en-US"/>
    </w:rPr>
  </w:style>
  <w:style w:type="paragraph" w:customStyle="1" w:styleId="B4">
    <w:name w:val="B4"/>
    <w:basedOn w:val="List4"/>
    <w:rsid w:val="00C540FE"/>
    <w:pPr>
      <w:spacing w:after="180"/>
      <w:jc w:val="left"/>
    </w:pPr>
    <w:rPr>
      <w:lang w:eastAsia="en-US"/>
    </w:rPr>
  </w:style>
  <w:style w:type="paragraph" w:customStyle="1" w:styleId="Proposal">
    <w:name w:val="Proposal"/>
    <w:basedOn w:val="Normal"/>
    <w:rsid w:val="00C540FE"/>
    <w:pPr>
      <w:numPr>
        <w:numId w:val="3"/>
      </w:numPr>
      <w:tabs>
        <w:tab w:val="left" w:pos="1701"/>
      </w:tabs>
    </w:pPr>
    <w:rPr>
      <w:b/>
      <w:bCs/>
    </w:rPr>
  </w:style>
  <w:style w:type="character" w:customStyle="1" w:styleId="BodyTextChar">
    <w:name w:val="Body Text Char"/>
    <w:link w:val="BodyText"/>
    <w:rsid w:val="00C540FE"/>
    <w:rPr>
      <w:rFonts w:ascii="Arial" w:hAnsi="Arial"/>
      <w:lang w:val="en-GB" w:eastAsia="zh-CN"/>
    </w:rPr>
  </w:style>
  <w:style w:type="paragraph" w:customStyle="1" w:styleId="B5">
    <w:name w:val="B5"/>
    <w:basedOn w:val="List5"/>
    <w:rsid w:val="00C540FE"/>
    <w:pPr>
      <w:spacing w:after="180"/>
      <w:jc w:val="left"/>
    </w:pPr>
    <w:rPr>
      <w:lang w:eastAsia="en-US"/>
    </w:rPr>
  </w:style>
  <w:style w:type="paragraph" w:customStyle="1" w:styleId="EX">
    <w:name w:val="EX"/>
    <w:basedOn w:val="Normal"/>
    <w:rsid w:val="00C540FE"/>
    <w:pPr>
      <w:keepLines/>
      <w:spacing w:after="180"/>
      <w:ind w:left="1702" w:hanging="1418"/>
      <w:jc w:val="left"/>
    </w:pPr>
    <w:rPr>
      <w:lang w:eastAsia="en-US"/>
    </w:rPr>
  </w:style>
  <w:style w:type="paragraph" w:customStyle="1" w:styleId="EW">
    <w:name w:val="EW"/>
    <w:basedOn w:val="EX"/>
    <w:rsid w:val="00C540FE"/>
    <w:pPr>
      <w:spacing w:after="0"/>
    </w:pPr>
  </w:style>
  <w:style w:type="paragraph" w:customStyle="1" w:styleId="TAL">
    <w:name w:val="TAL"/>
    <w:basedOn w:val="Normal"/>
    <w:rsid w:val="00C540FE"/>
    <w:pPr>
      <w:keepNext/>
      <w:keepLines/>
      <w:spacing w:after="0"/>
      <w:jc w:val="left"/>
    </w:pPr>
    <w:rPr>
      <w:sz w:val="18"/>
      <w:lang w:eastAsia="en-US"/>
    </w:rPr>
  </w:style>
  <w:style w:type="paragraph" w:customStyle="1" w:styleId="TAC">
    <w:name w:val="TAC"/>
    <w:basedOn w:val="TAL"/>
    <w:rsid w:val="00C540FE"/>
    <w:pPr>
      <w:jc w:val="center"/>
    </w:pPr>
  </w:style>
  <w:style w:type="paragraph" w:customStyle="1" w:styleId="TAH">
    <w:name w:val="TAH"/>
    <w:basedOn w:val="TAC"/>
    <w:rsid w:val="00C540FE"/>
    <w:rPr>
      <w:b/>
    </w:rPr>
  </w:style>
  <w:style w:type="paragraph" w:customStyle="1" w:styleId="TAN">
    <w:name w:val="TAN"/>
    <w:basedOn w:val="TAL"/>
    <w:rsid w:val="00C540FE"/>
    <w:pPr>
      <w:ind w:left="851" w:hanging="851"/>
    </w:pPr>
  </w:style>
  <w:style w:type="paragraph" w:customStyle="1" w:styleId="TAR">
    <w:name w:val="TAR"/>
    <w:basedOn w:val="TAL"/>
    <w:rsid w:val="00C540FE"/>
    <w:pPr>
      <w:jc w:val="right"/>
    </w:pPr>
  </w:style>
  <w:style w:type="paragraph" w:customStyle="1" w:styleId="TH">
    <w:name w:val="TH"/>
    <w:basedOn w:val="Normal"/>
    <w:rsid w:val="00C540FE"/>
    <w:pPr>
      <w:keepNext/>
      <w:keepLines/>
      <w:spacing w:before="60" w:after="180"/>
      <w:jc w:val="center"/>
    </w:pPr>
    <w:rPr>
      <w:b/>
      <w:lang w:eastAsia="en-US"/>
    </w:rPr>
  </w:style>
  <w:style w:type="paragraph" w:customStyle="1" w:styleId="TF">
    <w:name w:val="TF"/>
    <w:basedOn w:val="TH"/>
    <w:rsid w:val="00C540FE"/>
    <w:pPr>
      <w:keepNext w:val="0"/>
      <w:spacing w:before="0" w:after="240"/>
    </w:pPr>
  </w:style>
  <w:style w:type="paragraph" w:customStyle="1" w:styleId="TT">
    <w:name w:val="TT"/>
    <w:basedOn w:val="Heading1"/>
    <w:next w:val="Normal"/>
    <w:rsid w:val="00C540FE"/>
    <w:pPr>
      <w:numPr>
        <w:numId w:val="0"/>
      </w:numPr>
      <w:ind w:left="1134" w:hanging="1134"/>
      <w:outlineLvl w:val="9"/>
    </w:pPr>
    <w:rPr>
      <w:rFonts w:cs="Times New Roman"/>
      <w:szCs w:val="20"/>
      <w:lang w:eastAsia="en-US"/>
    </w:rPr>
  </w:style>
  <w:style w:type="paragraph" w:customStyle="1" w:styleId="ZA">
    <w:name w:val="ZA"/>
    <w:rsid w:val="00C540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C540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C540F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C540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C540FE"/>
  </w:style>
  <w:style w:type="paragraph" w:customStyle="1" w:styleId="ZH">
    <w:name w:val="ZH"/>
    <w:rsid w:val="00C540F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C540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C540FE"/>
    <w:pPr>
      <w:framePr w:hRule="auto" w:wrap="notBeside" w:y="852"/>
    </w:pPr>
    <w:rPr>
      <w:i w:val="0"/>
      <w:sz w:val="40"/>
    </w:rPr>
  </w:style>
  <w:style w:type="paragraph" w:customStyle="1" w:styleId="ZU">
    <w:name w:val="ZU"/>
    <w:rsid w:val="00C540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C540FE"/>
    <w:pPr>
      <w:framePr w:wrap="notBeside" w:y="16161"/>
    </w:pPr>
  </w:style>
  <w:style w:type="paragraph" w:customStyle="1" w:styleId="FP">
    <w:name w:val="FP"/>
    <w:basedOn w:val="Normal"/>
    <w:rsid w:val="00C540FE"/>
    <w:pPr>
      <w:spacing w:after="0"/>
      <w:jc w:val="left"/>
    </w:pPr>
    <w:rPr>
      <w:lang w:eastAsia="en-US"/>
    </w:rPr>
  </w:style>
  <w:style w:type="paragraph" w:customStyle="1" w:styleId="Observation">
    <w:name w:val="Observation"/>
    <w:basedOn w:val="Proposal"/>
    <w:qFormat/>
    <w:rsid w:val="00C540FE"/>
    <w:pPr>
      <w:numPr>
        <w:numId w:val="13"/>
      </w:numPr>
      <w:tabs>
        <w:tab w:val="num" w:pos="360"/>
      </w:tabs>
      <w:ind w:left="1701" w:hanging="1701"/>
    </w:pPr>
  </w:style>
  <w:style w:type="paragraph" w:styleId="TableofFigures">
    <w:name w:val="table of figures"/>
    <w:basedOn w:val="Normal"/>
    <w:next w:val="Normal"/>
    <w:uiPriority w:val="99"/>
    <w:rsid w:val="00C540FE"/>
    <w:pPr>
      <w:ind w:left="1418" w:hanging="1418"/>
      <w:jc w:val="left"/>
    </w:pPr>
    <w:rPr>
      <w:b/>
    </w:rPr>
  </w:style>
  <w:style w:type="paragraph" w:customStyle="1" w:styleId="Agreement">
    <w:name w:val="Agreement"/>
    <w:basedOn w:val="Normal"/>
    <w:next w:val="Normal"/>
    <w:rsid w:val="00830159"/>
    <w:pPr>
      <w:numPr>
        <w:numId w:val="14"/>
      </w:numPr>
      <w:overflowPunct/>
      <w:autoSpaceDE/>
      <w:autoSpaceDN/>
      <w:adjustRightInd/>
      <w:spacing w:before="60" w:after="0"/>
      <w:jc w:val="left"/>
      <w:textAlignment w:val="auto"/>
    </w:pPr>
    <w:rPr>
      <w:rFonts w:eastAsia="MS Mincho"/>
      <w:b/>
      <w:szCs w:val="24"/>
      <w:lang w:eastAsia="en-GB"/>
    </w:rPr>
  </w:style>
  <w:style w:type="character" w:styleId="PlaceholderText">
    <w:name w:val="Placeholder Text"/>
    <w:basedOn w:val="DefaultParagraphFont"/>
    <w:uiPriority w:val="99"/>
    <w:semiHidden/>
    <w:rsid w:val="00A73D56"/>
    <w:rPr>
      <w:color w:val="808080"/>
    </w:rPr>
  </w:style>
  <w:style w:type="paragraph" w:styleId="NormalWeb">
    <w:name w:val="Normal (Web)"/>
    <w:basedOn w:val="Normal"/>
    <w:uiPriority w:val="99"/>
    <w:unhideWhenUsed/>
    <w:rsid w:val="00A73D56"/>
    <w:pPr>
      <w:overflowPunct/>
      <w:autoSpaceDE/>
      <w:autoSpaceDN/>
      <w:adjustRightInd/>
      <w:spacing w:before="100" w:beforeAutospacing="1" w:after="100" w:afterAutospacing="1"/>
      <w:jc w:val="left"/>
      <w:textAlignment w:val="auto"/>
    </w:pPr>
    <w:rPr>
      <w:rFonts w:ascii="Times New Roman" w:hAnsi="Times New Roman"/>
      <w:sz w:val="24"/>
      <w:szCs w:val="24"/>
      <w:lang w:val="sv-SE" w:eastAsia="sv-SE"/>
    </w:rPr>
  </w:style>
  <w:style w:type="character" w:customStyle="1" w:styleId="3GPPHeaderChar">
    <w:name w:val="3GPP_Header Char"/>
    <w:link w:val="3GPPHeader"/>
    <w:rsid w:val="00783F54"/>
    <w:rPr>
      <w:rFonts w:ascii="Arial" w:hAnsi="Arial"/>
      <w:b/>
      <w:sz w:val="24"/>
      <w:lang w:val="en-GB" w:eastAsia="zh-CN"/>
    </w:rPr>
  </w:style>
  <w:style w:type="character" w:customStyle="1" w:styleId="FootnoteTextChar">
    <w:name w:val="Footnote Text Char"/>
    <w:basedOn w:val="DefaultParagraphFont"/>
    <w:link w:val="FootnoteText"/>
    <w:semiHidden/>
    <w:rsid w:val="00783F54"/>
    <w:rPr>
      <w:rFonts w:ascii="Arial" w:hAnsi="Arial"/>
      <w:sz w:val="16"/>
      <w:szCs w:val="16"/>
      <w:lang w:val="en-GB" w:eastAsia="zh-CN"/>
    </w:rPr>
  </w:style>
  <w:style w:type="paragraph" w:styleId="ListParagraph">
    <w:name w:val="List Paragraph"/>
    <w:basedOn w:val="Normal"/>
    <w:uiPriority w:val="34"/>
    <w:qFormat/>
    <w:rsid w:val="00DC743A"/>
    <w:pPr>
      <w:ind w:left="720"/>
      <w:contextualSpacing/>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9657337">
      <w:bodyDiv w:val="1"/>
      <w:marLeft w:val="0"/>
      <w:marRight w:val="0"/>
      <w:marTop w:val="0"/>
      <w:marBottom w:val="0"/>
      <w:divBdr>
        <w:top w:val="none" w:sz="0" w:space="0" w:color="auto"/>
        <w:left w:val="none" w:sz="0" w:space="0" w:color="auto"/>
        <w:bottom w:val="none" w:sz="0" w:space="0" w:color="auto"/>
        <w:right w:val="none" w:sz="0" w:space="0" w:color="auto"/>
      </w:divBdr>
      <w:divsChild>
        <w:div w:id="103381308">
          <w:marLeft w:val="835"/>
          <w:marRight w:val="0"/>
          <w:marTop w:val="77"/>
          <w:marBottom w:val="0"/>
          <w:divBdr>
            <w:top w:val="none" w:sz="0" w:space="0" w:color="auto"/>
            <w:left w:val="none" w:sz="0" w:space="0" w:color="auto"/>
            <w:bottom w:val="none" w:sz="0" w:space="0" w:color="auto"/>
            <w:right w:val="none" w:sz="0" w:space="0" w:color="auto"/>
          </w:divBdr>
        </w:div>
      </w:divsChild>
    </w:div>
    <w:div w:id="344019617">
      <w:bodyDiv w:val="1"/>
      <w:marLeft w:val="0"/>
      <w:marRight w:val="0"/>
      <w:marTop w:val="0"/>
      <w:marBottom w:val="0"/>
      <w:divBdr>
        <w:top w:val="none" w:sz="0" w:space="0" w:color="auto"/>
        <w:left w:val="none" w:sz="0" w:space="0" w:color="auto"/>
        <w:bottom w:val="none" w:sz="0" w:space="0" w:color="auto"/>
        <w:right w:val="none" w:sz="0" w:space="0" w:color="auto"/>
      </w:divBdr>
      <w:divsChild>
        <w:div w:id="2019916279">
          <w:marLeft w:val="1411"/>
          <w:marRight w:val="0"/>
          <w:marTop w:val="82"/>
          <w:marBottom w:val="0"/>
          <w:divBdr>
            <w:top w:val="none" w:sz="0" w:space="0" w:color="auto"/>
            <w:left w:val="none" w:sz="0" w:space="0" w:color="auto"/>
            <w:bottom w:val="none" w:sz="0" w:space="0" w:color="auto"/>
            <w:right w:val="none" w:sz="0" w:space="0" w:color="auto"/>
          </w:divBdr>
        </w:div>
      </w:divsChild>
    </w:div>
    <w:div w:id="1162087625">
      <w:bodyDiv w:val="1"/>
      <w:marLeft w:val="0"/>
      <w:marRight w:val="0"/>
      <w:marTop w:val="0"/>
      <w:marBottom w:val="0"/>
      <w:divBdr>
        <w:top w:val="none" w:sz="0" w:space="0" w:color="auto"/>
        <w:left w:val="none" w:sz="0" w:space="0" w:color="auto"/>
        <w:bottom w:val="none" w:sz="0" w:space="0" w:color="auto"/>
        <w:right w:val="none" w:sz="0" w:space="0" w:color="auto"/>
      </w:divBdr>
      <w:divsChild>
        <w:div w:id="374551864">
          <w:marLeft w:val="835"/>
          <w:marRight w:val="0"/>
          <w:marTop w:val="86"/>
          <w:marBottom w:val="0"/>
          <w:divBdr>
            <w:top w:val="none" w:sz="0" w:space="0" w:color="auto"/>
            <w:left w:val="none" w:sz="0" w:space="0" w:color="auto"/>
            <w:bottom w:val="none" w:sz="0" w:space="0" w:color="auto"/>
            <w:right w:val="none" w:sz="0" w:space="0" w:color="auto"/>
          </w:divBdr>
        </w:div>
        <w:div w:id="355814387">
          <w:marLeft w:val="835"/>
          <w:marRight w:val="0"/>
          <w:marTop w:val="86"/>
          <w:marBottom w:val="0"/>
          <w:divBdr>
            <w:top w:val="none" w:sz="0" w:space="0" w:color="auto"/>
            <w:left w:val="none" w:sz="0" w:space="0" w:color="auto"/>
            <w:bottom w:val="none" w:sz="0" w:space="0" w:color="auto"/>
            <w:right w:val="none" w:sz="0" w:space="0" w:color="auto"/>
          </w:divBdr>
        </w:div>
        <w:div w:id="1799688849">
          <w:marLeft w:val="835"/>
          <w:marRight w:val="0"/>
          <w:marTop w:val="86"/>
          <w:marBottom w:val="0"/>
          <w:divBdr>
            <w:top w:val="none" w:sz="0" w:space="0" w:color="auto"/>
            <w:left w:val="none" w:sz="0" w:space="0" w:color="auto"/>
            <w:bottom w:val="none" w:sz="0" w:space="0" w:color="auto"/>
            <w:right w:val="none" w:sz="0" w:space="0" w:color="auto"/>
          </w:divBdr>
        </w:div>
      </w:divsChild>
    </w:div>
    <w:div w:id="1318460376">
      <w:bodyDiv w:val="1"/>
      <w:marLeft w:val="0"/>
      <w:marRight w:val="0"/>
      <w:marTop w:val="0"/>
      <w:marBottom w:val="0"/>
      <w:divBdr>
        <w:top w:val="none" w:sz="0" w:space="0" w:color="auto"/>
        <w:left w:val="none" w:sz="0" w:space="0" w:color="auto"/>
        <w:bottom w:val="none" w:sz="0" w:space="0" w:color="auto"/>
        <w:right w:val="none" w:sz="0" w:space="0" w:color="auto"/>
      </w:divBdr>
    </w:div>
    <w:div w:id="1441414068">
      <w:bodyDiv w:val="1"/>
      <w:marLeft w:val="0"/>
      <w:marRight w:val="0"/>
      <w:marTop w:val="0"/>
      <w:marBottom w:val="0"/>
      <w:divBdr>
        <w:top w:val="none" w:sz="0" w:space="0" w:color="auto"/>
        <w:left w:val="none" w:sz="0" w:space="0" w:color="auto"/>
        <w:bottom w:val="none" w:sz="0" w:space="0" w:color="auto"/>
        <w:right w:val="none" w:sz="0" w:space="0" w:color="auto"/>
      </w:divBdr>
    </w:div>
    <w:div w:id="1577859923">
      <w:bodyDiv w:val="1"/>
      <w:marLeft w:val="0"/>
      <w:marRight w:val="0"/>
      <w:marTop w:val="0"/>
      <w:marBottom w:val="0"/>
      <w:divBdr>
        <w:top w:val="none" w:sz="0" w:space="0" w:color="auto"/>
        <w:left w:val="none" w:sz="0" w:space="0" w:color="auto"/>
        <w:bottom w:val="none" w:sz="0" w:space="0" w:color="auto"/>
        <w:right w:val="none" w:sz="0" w:space="0" w:color="auto"/>
      </w:divBdr>
      <w:divsChild>
        <w:div w:id="602999853">
          <w:marLeft w:val="835"/>
          <w:marRight w:val="0"/>
          <w:marTop w:val="86"/>
          <w:marBottom w:val="0"/>
          <w:divBdr>
            <w:top w:val="none" w:sz="0" w:space="0" w:color="auto"/>
            <w:left w:val="none" w:sz="0" w:space="0" w:color="auto"/>
            <w:bottom w:val="none" w:sz="0" w:space="0" w:color="auto"/>
            <w:right w:val="none" w:sz="0" w:space="0" w:color="auto"/>
          </w:divBdr>
        </w:div>
        <w:div w:id="1582905305">
          <w:marLeft w:val="835"/>
          <w:marRight w:val="0"/>
          <w:marTop w:val="86"/>
          <w:marBottom w:val="0"/>
          <w:divBdr>
            <w:top w:val="none" w:sz="0" w:space="0" w:color="auto"/>
            <w:left w:val="none" w:sz="0" w:space="0" w:color="auto"/>
            <w:bottom w:val="none" w:sz="0" w:space="0" w:color="auto"/>
            <w:right w:val="none" w:sz="0" w:space="0" w:color="auto"/>
          </w:divBdr>
        </w:div>
        <w:div w:id="1520771884">
          <w:marLeft w:val="835"/>
          <w:marRight w:val="0"/>
          <w:marTop w:val="86"/>
          <w:marBottom w:val="0"/>
          <w:divBdr>
            <w:top w:val="none" w:sz="0" w:space="0" w:color="auto"/>
            <w:left w:val="none" w:sz="0" w:space="0" w:color="auto"/>
            <w:bottom w:val="none" w:sz="0" w:space="0" w:color="auto"/>
            <w:right w:val="none" w:sz="0" w:space="0" w:color="auto"/>
          </w:divBdr>
        </w:div>
      </w:divsChild>
    </w:div>
    <w:div w:id="1701860328">
      <w:bodyDiv w:val="1"/>
      <w:marLeft w:val="0"/>
      <w:marRight w:val="0"/>
      <w:marTop w:val="0"/>
      <w:marBottom w:val="0"/>
      <w:divBdr>
        <w:top w:val="none" w:sz="0" w:space="0" w:color="auto"/>
        <w:left w:val="none" w:sz="0" w:space="0" w:color="auto"/>
        <w:bottom w:val="none" w:sz="0" w:space="0" w:color="auto"/>
        <w:right w:val="none" w:sz="0" w:space="0" w:color="auto"/>
      </w:divBdr>
      <w:divsChild>
        <w:div w:id="533926806">
          <w:marLeft w:val="1411"/>
          <w:marRight w:val="0"/>
          <w:marTop w:val="82"/>
          <w:marBottom w:val="0"/>
          <w:divBdr>
            <w:top w:val="none" w:sz="0" w:space="0" w:color="auto"/>
            <w:left w:val="none" w:sz="0" w:space="0" w:color="auto"/>
            <w:bottom w:val="none" w:sz="0" w:space="0" w:color="auto"/>
            <w:right w:val="none" w:sz="0" w:space="0" w:color="auto"/>
          </w:divBdr>
        </w:div>
      </w:divsChild>
    </w:div>
    <w:div w:id="1708986696">
      <w:bodyDiv w:val="1"/>
      <w:marLeft w:val="0"/>
      <w:marRight w:val="0"/>
      <w:marTop w:val="0"/>
      <w:marBottom w:val="0"/>
      <w:divBdr>
        <w:top w:val="none" w:sz="0" w:space="0" w:color="auto"/>
        <w:left w:val="none" w:sz="0" w:space="0" w:color="auto"/>
        <w:bottom w:val="none" w:sz="0" w:space="0" w:color="auto"/>
        <w:right w:val="none" w:sz="0" w:space="0" w:color="auto"/>
      </w:divBdr>
    </w:div>
    <w:div w:id="2025012316">
      <w:bodyDiv w:val="1"/>
      <w:marLeft w:val="0"/>
      <w:marRight w:val="0"/>
      <w:marTop w:val="0"/>
      <w:marBottom w:val="0"/>
      <w:divBdr>
        <w:top w:val="none" w:sz="0" w:space="0" w:color="auto"/>
        <w:left w:val="none" w:sz="0" w:space="0" w:color="auto"/>
        <w:bottom w:val="none" w:sz="0" w:space="0" w:color="auto"/>
        <w:right w:val="none" w:sz="0" w:space="0" w:color="auto"/>
      </w:divBdr>
      <w:divsChild>
        <w:div w:id="1950776365">
          <w:marLeft w:val="835"/>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Drawing2.vsd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Drawing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42BDCE-8429-4925-9BAA-D308B3E72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497</TotalTime>
  <Pages>5</Pages>
  <Words>1878</Words>
  <Characters>9954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11809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Mats Folke</dc:creator>
  <cp:keywords>3GPP; Ericsson; TDoc</cp:keywords>
  <cp:lastModifiedBy>Bela Rathonyi</cp:lastModifiedBy>
  <cp:revision>159</cp:revision>
  <cp:lastPrinted>2008-01-31T07:09:00Z</cp:lastPrinted>
  <dcterms:created xsi:type="dcterms:W3CDTF">2016-02-05T13:49:00Z</dcterms:created>
  <dcterms:modified xsi:type="dcterms:W3CDTF">2016-04-02T00:32:00Z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